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100"/>
      </w:pPr>
      <w:r>
        <w:rPr>
          <w:rFonts w:ascii="Calibri" w:cs="Calibri" w:eastAsia="Calibri" w:hAnsi="Calibri"/>
          <w:b/>
          <w:bCs/>
          <w:color w:val="2E74B5"/>
          <w:sz w:val="22"/>
          <w:szCs w:val="22"/>
        </w:rPr>
        <w:t xml:space="preserve">BUSINESS RESILIENCE PULSE CHECK</w:t>
      </w:r>
    </w:p>
    <w:p>
      <w:pPr>
        <w:spacing w:after="200"/>
      </w:pPr>
      <w:r>
        <w:rPr>
          <w:rFonts w:ascii="Calibri" w:cs="Calibri" w:eastAsia="Calibri" w:hAnsi="Calibri"/>
          <w:b/>
          <w:bCs/>
          <w:color w:val="595959"/>
          <w:sz w:val="20"/>
          <w:szCs w:val="20"/>
        </w:rPr>
        <w:t xml:space="preserve">PC-302</w:t>
      </w:r>
    </w:p>
    <w:p>
      <w:pPr>
        <w:spacing w:after="120"/>
      </w:pPr>
      <w:r>
        <w:rPr>
          <w:rFonts w:ascii="Calibri" w:cs="Calibri" w:eastAsia="Calibri" w:hAnsi="Calibri"/>
          <w:b/>
          <w:bCs/>
          <w:color w:val="1F3864"/>
          <w:sz w:val="52"/>
          <w:szCs w:val="52"/>
        </w:rPr>
        <w:t xml:space="preserve">Planning Workbook</w:t>
      </w:r>
    </w:p>
    <w:p>
      <w:pPr>
        <w:spacing w:after="100"/>
      </w:pPr>
      <w:r>
        <w:rPr>
          <w:rFonts w:ascii="Calibri" w:cs="Calibri" w:eastAsia="Calibri" w:hAnsi="Calibri"/>
          <w:color w:val="595959"/>
          <w:sz w:val="24"/>
          <w:szCs w:val="24"/>
        </w:rPr>
        <w:t xml:space="preserve">The facilitator's single working document for the 4–6 week planning cycle</w:t>
      </w:r>
    </w:p>
    <w:p>
      <w:pPr>
        <w:pBdr>
          <w:bottom w:val="single" w:color="2E74B5" w:sz="8" w:space="6"/>
        </w:pBdr>
        <w:spacing w:after="80"/>
      </w:pPr>
      <w:r>
        <w:rPr>
          <w:rFonts w:ascii="Calibri" w:cs="Calibri" w:eastAsia="Calibri" w:hAnsi="Calibri"/>
          <w:color w:val="595959"/>
          <w:sz w:val="20"/>
          <w:szCs w:val="20"/>
        </w:rPr>
        <w:t xml:space="preserve">Internal, Practitioner Use Only  |  Version 1.0  |  July 2026</w:t>
      </w:r>
    </w:p>
    <w:p>
      <w:pPr>
        <w:spacing w:after="160"/>
      </w:pPr>
    </w:p>
    <w:p>
      <w:pPr>
        <w:pStyle w:val="Heading1"/>
        <w:keepNext/>
        <w:spacing w:after="140" w:before="320"/>
      </w:pPr>
      <w:r>
        <w:rPr>
          <w:rFonts w:ascii="Calibri" w:cs="Calibri" w:eastAsia="Calibri" w:hAnsi="Calibri"/>
          <w:b/>
          <w:bCs/>
          <w:color w:val="1F3864"/>
          <w:sz w:val="30"/>
          <w:szCs w:val="30"/>
        </w:rPr>
        <w:t xml:space="preserve">How to Use This Workbook</w:t>
      </w:r>
    </w:p>
    <w:p>
      <w:pPr>
        <w:spacing w:after="120" w:before="0" w:line="276"/>
      </w:pPr>
      <w:r>
        <w:rPr>
          <w:rFonts w:ascii="Calibri" w:cs="Calibri" w:eastAsia="Calibri" w:hAnsi="Calibri"/>
          <w:color w:val="404040"/>
          <w:sz w:val="21"/>
          <w:szCs w:val="21"/>
        </w:rPr>
        <w:t xml:space="preserve">Open one copy of this workbook per engagement and work through the sections in order, they follow the chronological flow of the standard </w:t>
      </w:r>
      <w:r>
        <w:rPr>
          <w:rFonts w:ascii="Calibri" w:cs="Calibri" w:eastAsia="Calibri" w:hAnsi="Calibri"/>
          <w:b/>
          <w:bCs/>
          <w:color w:val="404040"/>
          <w:sz w:val="21"/>
          <w:szCs w:val="21"/>
        </w:rPr>
        <w:t xml:space="preserve">4–6 week</w:t>
      </w:r>
      <w:r>
        <w:rPr>
          <w:rFonts w:ascii="Calibri" w:cs="Calibri" w:eastAsia="Calibri" w:hAnsi="Calibri"/>
          <w:color w:val="404040"/>
          <w:sz w:val="21"/>
          <w:szCs w:val="21"/>
        </w:rPr>
        <w:t xml:space="preserve"> Pulse Check planning cycle, from kickoff through exercise day.</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Section 1, Planning Timeline.</w:t>
      </w:r>
      <w:r>
        <w:rPr>
          <w:rFonts w:ascii="Calibri" w:cs="Calibri" w:eastAsia="Calibri" w:hAnsi="Calibri"/>
          <w:color w:val="404040"/>
          <w:sz w:val="21"/>
          <w:szCs w:val="21"/>
        </w:rPr>
        <w:t xml:space="preserve"> Engagement information, milestones, and schedule risks.</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Section 2, Exercise Objectives Worksheet.</w:t>
      </w:r>
      <w:r>
        <w:rPr>
          <w:rFonts w:ascii="Calibri" w:cs="Calibri" w:eastAsia="Calibri" w:hAnsi="Calibri"/>
          <w:color w:val="404040"/>
          <w:sz w:val="21"/>
          <w:szCs w:val="21"/>
        </w:rPr>
        <w:t xml:space="preserve"> 3–5 SMART objectives, approved by the client.</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Section 3, Participant Identification.</w:t>
      </w:r>
      <w:r>
        <w:rPr>
          <w:rFonts w:ascii="Calibri" w:cs="Calibri" w:eastAsia="Calibri" w:hAnsi="Calibri"/>
          <w:color w:val="404040"/>
          <w:sz w:val="21"/>
          <w:szCs w:val="21"/>
        </w:rPr>
        <w:t xml:space="preserve"> Roster, functional coverage, and external participants.</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Section 4, Key Stakeholder Absence Framework.</w:t>
      </w:r>
      <w:r>
        <w:rPr>
          <w:rFonts w:ascii="Calibri" w:cs="Calibri" w:eastAsia="Calibri" w:hAnsi="Calibri"/>
          <w:color w:val="404040"/>
          <w:sz w:val="21"/>
          <w:szCs w:val="21"/>
        </w:rPr>
        <w:t xml:space="preserve"> What to do when a critical participant drops out.</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Section 5, Logistics Checklist.</w:t>
      </w:r>
      <w:r>
        <w:rPr>
          <w:rFonts w:ascii="Calibri" w:cs="Calibri" w:eastAsia="Calibri" w:hAnsi="Calibri"/>
          <w:color w:val="404040"/>
          <w:sz w:val="21"/>
          <w:szCs w:val="21"/>
        </w:rPr>
        <w:t xml:space="preserve"> In-person, virtual, and day-of confirmation.</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Section 6, Scenario Customization Checklist.</w:t>
      </w:r>
      <w:r>
        <w:rPr>
          <w:rFonts w:ascii="Calibri" w:cs="Calibri" w:eastAsia="Calibri" w:hAnsi="Calibri"/>
          <w:color w:val="404040"/>
          <w:sz w:val="21"/>
          <w:szCs w:val="21"/>
        </w:rPr>
        <w:t xml:space="preserve"> Tailoring the selected scenario package to the client.</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Appendix, Exercise Invitation Letter template.</w:t>
      </w:r>
      <w:r>
        <w:rPr>
          <w:rFonts w:ascii="Calibri" w:cs="Calibri" w:eastAsia="Calibri" w:hAnsi="Calibri"/>
          <w:color w:val="404040"/>
          <w:sz w:val="21"/>
          <w:szCs w:val="21"/>
        </w:rPr>
        <w:t xml:space="preserve"> For the client's exercise coordinator to send to participants.</w:t>
      </w:r>
    </w:p>
    <w:p>
      <w:pPr>
        <w:spacing w:after="120" w:before="0" w:line="276"/>
      </w:pPr>
      <w:r>
        <w:rPr>
          <w:rFonts w:ascii="Calibri" w:cs="Calibri" w:eastAsia="Calibri" w:hAnsi="Calibri"/>
          <w:color w:val="404040"/>
          <w:sz w:val="21"/>
          <w:szCs w:val="21"/>
        </w:rPr>
        <w:t xml:space="preserve">For the overall service model and package map, see START HERE - Pulse Check Program Guide. Companion documents referenced throughout: Client Intake Packet (03 - Plan folder), Facilitator Guide (05 - Deliver folder), Observer Kit (05 - Deliver folder), Exercise Day Forms (05 - Deliver folder), Pre-Exercise Forms (02 - Contract folder), and the Pulse Check AAR Template (06 - Report folder).</w:t>
      </w:r>
    </w:p>
    <w:p>
      <w:r>
        <w:br w:type="page"/>
      </w:r>
    </w:p>
    <w:p>
      <w:pPr>
        <w:pStyle w:val="Heading1"/>
        <w:keepNext/>
        <w:spacing w:after="140" w:before="320"/>
      </w:pPr>
      <w:r>
        <w:rPr>
          <w:rFonts w:ascii="Calibri" w:cs="Calibri" w:eastAsia="Calibri" w:hAnsi="Calibri"/>
          <w:b/>
          <w:bCs/>
          <w:color w:val="1F3864"/>
          <w:sz w:val="30"/>
          <w:szCs w:val="30"/>
        </w:rPr>
        <w:t xml:space="preserve">Section 1: Planning Timeline</w:t>
      </w:r>
    </w:p>
    <w:p>
      <w:pPr>
        <w:spacing w:after="120" w:before="0" w:line="276"/>
      </w:pPr>
      <w:r>
        <w:rPr>
          <w:rFonts w:ascii="Calibri" w:cs="Calibri" w:eastAsia="Calibri" w:hAnsi="Calibri"/>
          <w:color w:val="404040"/>
          <w:sz w:val="21"/>
          <w:szCs w:val="21"/>
        </w:rPr>
        <w:t xml:space="preserve">Populate this timeline at engagement kickoff based on the exercise date and the client's scheduling constraints. Pulse Check engagements follow a </w:t>
      </w:r>
      <w:r>
        <w:rPr>
          <w:rFonts w:ascii="Calibri" w:cs="Calibri" w:eastAsia="Calibri" w:hAnsi="Calibri"/>
          <w:b/>
          <w:bCs/>
          <w:color w:val="404040"/>
          <w:sz w:val="21"/>
          <w:szCs w:val="21"/>
        </w:rPr>
        <w:t xml:space="preserve">4–6 week planning cycle</w:t>
      </w:r>
      <w:r>
        <w:rPr>
          <w:rFonts w:ascii="Calibri" w:cs="Calibri" w:eastAsia="Calibri" w:hAnsi="Calibri"/>
          <w:color w:val="404040"/>
          <w:sz w:val="21"/>
          <w:szCs w:val="21"/>
        </w:rPr>
        <w:t xml:space="preserve"> from kickoff to exercise day.</w:t>
      </w:r>
    </w:p>
    <w:p>
      <w:pPr>
        <w:pStyle w:val="Heading2"/>
        <w:keepNext/>
        <w:spacing w:after="110" w:before="240"/>
      </w:pPr>
      <w:r>
        <w:rPr>
          <w:rFonts w:ascii="Calibri" w:cs="Calibri" w:eastAsia="Calibri" w:hAnsi="Calibri"/>
          <w:b/>
          <w:bCs/>
          <w:color w:val="2E74B5"/>
          <w:sz w:val="25"/>
          <w:szCs w:val="25"/>
        </w:rPr>
        <w:t xml:space="preserve">Engagement Information</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100"/>
        <w:gridCol w:w="6260"/>
      </w:tblGrid>
      <w:tr>
        <w:trPr>
          <w:tblHeader/>
        </w:trPr>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Field</w:t>
            </w:r>
          </w:p>
        </w:tc>
        <w:tc>
          <w:tcPr>
            <w:tcW w:type="dxa" w:w="62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Detail</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 organization</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 NAME]</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Exercise coordinator (client)</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[NAME, TITLE, CONTACT]</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Lead facilitator</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[NAME]</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Observer</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[NAME]</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Exercise date</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Exercise location</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[LOCATION / VIRTUAL]</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SOW reference</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[SOW DATE / REF]</w:t>
            </w:r>
          </w:p>
        </w:tc>
      </w:tr>
    </w:tbl>
    <w:p>
      <w:pPr>
        <w:spacing w:after="120"/>
      </w:pPr>
    </w:p>
    <w:p>
      <w:pPr>
        <w:pStyle w:val="Heading2"/>
        <w:keepNext/>
        <w:spacing w:after="110" w:before="240"/>
      </w:pPr>
      <w:r>
        <w:rPr>
          <w:rFonts w:ascii="Calibri" w:cs="Calibri" w:eastAsia="Calibri" w:hAnsi="Calibri"/>
          <w:b/>
          <w:bCs/>
          <w:color w:val="2E74B5"/>
          <w:sz w:val="25"/>
          <w:szCs w:val="25"/>
        </w:rPr>
        <w:t xml:space="preserve">Planning Milestones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900"/>
        <w:gridCol w:w="4560"/>
        <w:gridCol w:w="1500"/>
        <w:gridCol w:w="1300"/>
        <w:gridCol w:w="1100"/>
      </w:tblGrid>
      <w:tr>
        <w:trPr>
          <w:tblHeader/>
        </w:trPr>
        <w:tc>
          <w:tcPr>
            <w:tcW w:type="dxa" w:w="9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Week</w:t>
            </w:r>
          </w:p>
        </w:tc>
        <w:tc>
          <w:tcPr>
            <w:tcW w:type="dxa" w:w="45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Milestone</w:t>
            </w:r>
          </w:p>
        </w:tc>
        <w:tc>
          <w:tcPr>
            <w:tcW w:type="dxa" w:w="15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Owner</w:t>
            </w:r>
          </w:p>
        </w:tc>
        <w:tc>
          <w:tcPr>
            <w:tcW w:type="dxa" w:w="13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Target Date</w:t>
            </w:r>
          </w:p>
        </w:tc>
        <w:tc>
          <w:tcPr>
            <w:tcW w:type="dxa" w:w="1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Status</w:t>
            </w:r>
          </w:p>
        </w:tc>
      </w:tr>
      <w:tr>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4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SOW and NDA executed</w:t>
            </w:r>
          </w:p>
        </w:tc>
        <w:tc>
          <w:tcPr>
            <w:tcW w:type="dxa" w:w="1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Both parties</w:t>
            </w:r>
          </w:p>
        </w:tc>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r>
      <w:tr>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4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Engagement kickoff call</w:t>
            </w:r>
          </w:p>
        </w:tc>
        <w:tc>
          <w:tcPr>
            <w:tcW w:type="dxa" w:w="1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Facilitator</w:t>
            </w:r>
          </w:p>
        </w:tc>
        <w:tc>
          <w:tcPr>
            <w:tcW w:type="dxa" w:w="1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r>
      <w:tr>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4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 Intake Packet (03 - Plan folder) sent to client</w:t>
            </w:r>
          </w:p>
        </w:tc>
        <w:tc>
          <w:tcPr>
            <w:tcW w:type="dxa" w:w="1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Facilitator</w:t>
            </w:r>
          </w:p>
        </w:tc>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r>
      <w:tr>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1–2</w:t>
            </w:r>
          </w:p>
        </w:tc>
        <w:tc>
          <w:tcPr>
            <w:tcW w:type="dxa" w:w="4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 returns completed intake questionnaire (due within 10 business days of kickoff)</w:t>
            </w:r>
          </w:p>
        </w:tc>
        <w:tc>
          <w:tcPr>
            <w:tcW w:type="dxa" w:w="1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w:t>
            </w:r>
          </w:p>
        </w:tc>
        <w:tc>
          <w:tcPr>
            <w:tcW w:type="dxa" w:w="1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r>
      <w:tr>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1–2</w:t>
            </w:r>
          </w:p>
        </w:tc>
        <w:tc>
          <w:tcPr>
            <w:tcW w:type="dxa" w:w="4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 provides requested documentation (due within 15 business days of kickoff)</w:t>
            </w:r>
          </w:p>
        </w:tc>
        <w:tc>
          <w:tcPr>
            <w:tcW w:type="dxa" w:w="1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w:t>
            </w:r>
          </w:p>
        </w:tc>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r>
      <w:tr>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4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Scenario selection and objective development (Sections 2 and 6)</w:t>
            </w:r>
          </w:p>
        </w:tc>
        <w:tc>
          <w:tcPr>
            <w:tcW w:type="dxa" w:w="1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Facilitator</w:t>
            </w:r>
          </w:p>
        </w:tc>
        <w:tc>
          <w:tcPr>
            <w:tcW w:type="dxa" w:w="1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r>
      <w:tr>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4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Planning meeting: objectives review and scenario confirmation</w:t>
            </w:r>
          </w:p>
        </w:tc>
        <w:tc>
          <w:tcPr>
            <w:tcW w:type="dxa" w:w="1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Both</w:t>
            </w:r>
          </w:p>
        </w:tc>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r>
      <w:tr>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2–4</w:t>
            </w:r>
          </w:p>
        </w:tc>
        <w:tc>
          <w:tcPr>
            <w:tcW w:type="dxa" w:w="4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Scenario customization and materials development (Section 6)</w:t>
            </w:r>
          </w:p>
        </w:tc>
        <w:tc>
          <w:tcPr>
            <w:tcW w:type="dxa" w:w="1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Facilitator</w:t>
            </w:r>
          </w:p>
        </w:tc>
        <w:tc>
          <w:tcPr>
            <w:tcW w:type="dxa" w:w="1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r>
      <w:tr>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4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Participant list finalized (Section 3), no later than 10 business days before the exercise</w:t>
            </w:r>
          </w:p>
        </w:tc>
        <w:tc>
          <w:tcPr>
            <w:tcW w:type="dxa" w:w="1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w:t>
            </w:r>
          </w:p>
        </w:tc>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r>
      <w:tr>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4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Exercise Invitation Letter sent to participants (Appendix), at least 2 weeks (10 business days) before the exercise, with Pre-Exercise Forms Form B attached</w:t>
            </w:r>
          </w:p>
        </w:tc>
        <w:tc>
          <w:tcPr>
            <w:tcW w:type="dxa" w:w="1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 / Facilitator</w:t>
            </w:r>
          </w:p>
        </w:tc>
        <w:tc>
          <w:tcPr>
            <w:tcW w:type="dxa" w:w="1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r>
      <w:tr>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3–4</w:t>
            </w:r>
          </w:p>
        </w:tc>
        <w:tc>
          <w:tcPr>
            <w:tcW w:type="dxa" w:w="4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Pre-Exercise Forms (02 - Contract folder) Form A, client authorization, signed and returned, at least 5 business days before the exercise</w:t>
            </w:r>
          </w:p>
        </w:tc>
        <w:tc>
          <w:tcPr>
            <w:tcW w:type="dxa" w:w="1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w:t>
            </w:r>
          </w:p>
        </w:tc>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r>
      <w:tr>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4</w:t>
            </w:r>
          </w:p>
        </w:tc>
        <w:tc>
          <w:tcPr>
            <w:tcW w:type="dxa" w:w="4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All exercise materials finalized (Participant Guide, injects, agenda, observer template)</w:t>
            </w:r>
          </w:p>
        </w:tc>
        <w:tc>
          <w:tcPr>
            <w:tcW w:type="dxa" w:w="1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Facilitator</w:t>
            </w:r>
          </w:p>
        </w:tc>
        <w:tc>
          <w:tcPr>
            <w:tcW w:type="dxa" w:w="1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r>
      <w:tr>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4</w:t>
            </w:r>
          </w:p>
        </w:tc>
        <w:tc>
          <w:tcPr>
            <w:tcW w:type="dxa" w:w="4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Logistics confirmed (Section 5), at least 5 business days before the exercise</w:t>
            </w:r>
          </w:p>
        </w:tc>
        <w:tc>
          <w:tcPr>
            <w:tcW w:type="dxa" w:w="1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Both</w:t>
            </w:r>
          </w:p>
        </w:tc>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r>
      <w:tr>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c>
          <w:tcPr>
            <w:tcW w:type="dxa" w:w="4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EXERCISE DELIVERY DAY</w:t>
            </w:r>
          </w:p>
        </w:tc>
        <w:tc>
          <w:tcPr>
            <w:tcW w:type="dxa" w:w="1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Facilitator + Observer</w:t>
            </w:r>
          </w:p>
        </w:tc>
        <w:tc>
          <w:tcPr>
            <w:tcW w:type="dxa" w:w="1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r>
      <w:tr>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 BD</w:t>
            </w:r>
          </w:p>
        </w:tc>
        <w:tc>
          <w:tcPr>
            <w:tcW w:type="dxa" w:w="4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Participant feedback compiled</w:t>
            </w:r>
          </w:p>
        </w:tc>
        <w:tc>
          <w:tcPr>
            <w:tcW w:type="dxa" w:w="1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Facilitator</w:t>
            </w:r>
          </w:p>
        </w:tc>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r>
      <w:tr>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+10 BD</w:t>
            </w:r>
          </w:p>
        </w:tc>
        <w:tc>
          <w:tcPr>
            <w:tcW w:type="dxa" w:w="4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Draft AAR (Pulse Check AAR Template, 06 - Report folder) submitted to peer review</w:t>
            </w:r>
          </w:p>
        </w:tc>
        <w:tc>
          <w:tcPr>
            <w:tcW w:type="dxa" w:w="1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Facilitator</w:t>
            </w:r>
          </w:p>
        </w:tc>
        <w:tc>
          <w:tcPr>
            <w:tcW w:type="dxa" w:w="1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r>
      <w:tr>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+13 BD</w:t>
            </w:r>
          </w:p>
        </w:tc>
        <w:tc>
          <w:tcPr>
            <w:tcW w:type="dxa" w:w="4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Peer review complete</w:t>
            </w:r>
          </w:p>
        </w:tc>
        <w:tc>
          <w:tcPr>
            <w:tcW w:type="dxa" w:w="1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Reviewer</w:t>
            </w:r>
          </w:p>
        </w:tc>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r>
      <w:tr>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+15 BD</w:t>
            </w:r>
          </w:p>
        </w:tc>
        <w:tc>
          <w:tcPr>
            <w:tcW w:type="dxa" w:w="4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Draft AAR delivered to client</w:t>
            </w:r>
          </w:p>
        </w:tc>
        <w:tc>
          <w:tcPr>
            <w:tcW w:type="dxa" w:w="1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Facilitator</w:t>
            </w:r>
          </w:p>
        </w:tc>
        <w:tc>
          <w:tcPr>
            <w:tcW w:type="dxa" w:w="1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r>
      <w:tr>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+30 BD</w:t>
            </w:r>
          </w:p>
        </w:tc>
        <w:tc>
          <w:tcPr>
            <w:tcW w:type="dxa" w:w="4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 review comments received</w:t>
            </w:r>
          </w:p>
        </w:tc>
        <w:tc>
          <w:tcPr>
            <w:tcW w:type="dxa" w:w="1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w:t>
            </w:r>
          </w:p>
        </w:tc>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r>
      <w:tr>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+30 BD</w:t>
            </w:r>
          </w:p>
        </w:tc>
        <w:tc>
          <w:tcPr>
            <w:tcW w:type="dxa" w:w="4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Final AAR delivered to client</w:t>
            </w:r>
          </w:p>
        </w:tc>
        <w:tc>
          <w:tcPr>
            <w:tcW w:type="dxa" w:w="1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Facilitator</w:t>
            </w:r>
          </w:p>
        </w:tc>
        <w:tc>
          <w:tcPr>
            <w:tcW w:type="dxa" w:w="1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r>
      <w:tr>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+35 BD</w:t>
            </w:r>
          </w:p>
        </w:tc>
        <w:tc>
          <w:tcPr>
            <w:tcW w:type="dxa" w:w="4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Engagement closeout complete</w:t>
            </w:r>
          </w:p>
        </w:tc>
        <w:tc>
          <w:tcPr>
            <w:tcW w:type="dxa" w:w="1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Facilitator</w:t>
            </w:r>
          </w:p>
        </w:tc>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r>
    </w:tbl>
    <w:p>
      <w:pPr>
        <w:spacing w:after="12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95959" w:sz="24"/>
              <w:bottom w:val="none" w:color="FFFFFF" w:sz="0"/>
              <w:right w:val="none" w:color="FFFFFF" w:sz="0"/>
            </w:tcBorders>
            <w:shd w:fill="F2F2F2" w:val="clear"/>
            <w:tcMar>
              <w:top w:type="dxa" w:w="100"/>
              <w:left w:type="dxa" w:w="160"/>
              <w:bottom w:type="dxa" w:w="100"/>
              <w:right w:type="dxa" w:w="160"/>
            </w:tcMar>
          </w:tcPr>
          <w:p>
            <w:pPr>
              <w:spacing w:after="60"/>
            </w:pPr>
            <w:r>
              <w:rPr>
                <w:rFonts w:ascii="Calibri" w:cs="Calibri" w:eastAsia="Calibri" w:hAnsi="Calibri"/>
                <w:b/>
                <w:bCs/>
                <w:color w:val="595959"/>
                <w:sz w:val="20"/>
                <w:szCs w:val="20"/>
              </w:rPr>
              <w:t xml:space="preserve">NOTE: BD = Business Days After Exercise</w:t>
            </w:r>
          </w:p>
          <w:p>
            <w:pPr>
              <w:spacing w:after="40" w:before="0" w:line="276"/>
            </w:pPr>
            <w:r>
              <w:rPr>
                <w:rFonts w:ascii="Calibri" w:cs="Calibri" w:eastAsia="Calibri" w:hAnsi="Calibri"/>
                <w:color w:val="404040"/>
                <w:sz w:val="20"/>
                <w:szCs w:val="20"/>
              </w:rPr>
              <w:t xml:space="preserve">All post-exercise milestones are measured in business days from the exercise delivery date. If the exercise is delivered on a Friday, Day +1 is the following Monday.</w:t>
            </w:r>
          </w:p>
        </w:tc>
      </w:tr>
    </w:tbl>
    <w:p>
      <w:pPr>
        <w:spacing w:after="120"/>
      </w:pPr>
    </w:p>
    <w:p>
      <w:pPr>
        <w:pStyle w:val="Heading2"/>
        <w:keepNext/>
        <w:spacing w:after="110" w:before="240"/>
      </w:pPr>
      <w:r>
        <w:rPr>
          <w:rFonts w:ascii="Calibri" w:cs="Calibri" w:eastAsia="Calibri" w:hAnsi="Calibri"/>
          <w:b/>
          <w:bCs/>
          <w:color w:val="2E74B5"/>
          <w:sz w:val="25"/>
          <w:szCs w:val="25"/>
        </w:rPr>
        <w:t xml:space="preserve">Schedule Risk Factors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2400"/>
        <w:gridCol w:w="3000"/>
        <w:gridCol w:w="3960"/>
      </w:tblGrid>
      <w:tr>
        <w:trPr>
          <w:tblHeader/>
        </w:trPr>
        <w:tc>
          <w:tcPr>
            <w:tcW w:type="dxa" w:w="2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Risk</w:t>
            </w:r>
          </w:p>
        </w:tc>
        <w:tc>
          <w:tcPr>
            <w:tcW w:type="dxa" w:w="30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Impact</w:t>
            </w:r>
          </w:p>
        </w:tc>
        <w:tc>
          <w:tcPr>
            <w:tcW w:type="dxa" w:w="39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Mitigation</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Late intake questionnaire return</w:t>
            </w:r>
          </w:p>
        </w:tc>
        <w:tc>
          <w:tcPr>
            <w:tcW w:type="dxa" w:w="3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Delays scenario selection and customization</w:t>
            </w:r>
          </w:p>
        </w:tc>
        <w:tc>
          <w:tcPr>
            <w:tcW w:type="dxa" w:w="3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Send reminder at 5 business days. Escalate to the exercise coordinator at 8 business days.</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Late documentation return</w:t>
            </w:r>
          </w:p>
        </w:tc>
        <w:tc>
          <w:tcPr>
            <w:tcW w:type="dxa" w:w="3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Limits scenario customization depth</w:t>
            </w:r>
          </w:p>
        </w:tc>
        <w:tc>
          <w:tcPr>
            <w:tcW w:type="dxa" w:w="3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Proceed with available information. Note limitations in planning notes and the AAR.</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Key stakeholder scheduling conflict</w:t>
            </w:r>
          </w:p>
        </w:tc>
        <w:tc>
          <w:tcPr>
            <w:tcW w:type="dxa" w:w="3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May require reschedule per Section 4</w:t>
            </w:r>
          </w:p>
        </w:tc>
        <w:tc>
          <w:tcPr>
            <w:tcW w:type="dxa" w:w="3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Identify key stakeholders early. Confirm availability before setting the exercise date.</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 review period extends beyond 15 BD</w:t>
            </w:r>
          </w:p>
        </w:tc>
        <w:tc>
          <w:tcPr>
            <w:tcW w:type="dxa" w:w="3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Delays final AAR delivery</w:t>
            </w:r>
          </w:p>
        </w:tc>
        <w:tc>
          <w:tcPr>
            <w:tcW w:type="dxa" w:w="3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Set clear expectation in the SOW. Send reminder at 10 BD. Offer the After-Action Meeting to accelerate review.</w:t>
            </w:r>
          </w:p>
        </w:tc>
      </w:tr>
    </w:tbl>
    <w:p>
      <w:r>
        <w:br w:type="page"/>
      </w:r>
    </w:p>
    <w:p>
      <w:pPr>
        <w:pStyle w:val="Heading1"/>
        <w:keepNext/>
        <w:spacing w:after="140" w:before="320"/>
      </w:pPr>
      <w:r>
        <w:rPr>
          <w:rFonts w:ascii="Calibri" w:cs="Calibri" w:eastAsia="Calibri" w:hAnsi="Calibri"/>
          <w:b/>
          <w:bCs/>
          <w:color w:val="1F3864"/>
          <w:sz w:val="30"/>
          <w:szCs w:val="30"/>
        </w:rPr>
        <w:t xml:space="preserve">Section 2: Exercise Objectives Worksheet</w:t>
      </w:r>
    </w:p>
    <w:p>
      <w:pPr>
        <w:spacing w:after="120" w:before="0" w:line="276"/>
      </w:pPr>
      <w:r>
        <w:rPr>
          <w:rFonts w:ascii="Calibri" w:cs="Calibri" w:eastAsia="Calibri" w:hAnsi="Calibri"/>
          <w:color w:val="404040"/>
          <w:sz w:val="21"/>
          <w:szCs w:val="21"/>
        </w:rPr>
        <w:t xml:space="preserve">Develop objectives collaboratively with the client's exercise coordinator, informed by the Client Intake Packet responses and the client's risk profile. Well-crafted objectives drive scenario design, discussion question development, and AAR evaluation criteria.</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38135" w:sz="24"/>
              <w:bottom w:val="none" w:color="FFFFFF" w:sz="0"/>
              <w:right w:val="none" w:color="FFFFFF" w:sz="0"/>
            </w:tcBorders>
            <w:shd w:fill="E2EFDA" w:val="clear"/>
            <w:tcMar>
              <w:top w:type="dxa" w:w="100"/>
              <w:left w:type="dxa" w:w="160"/>
              <w:bottom w:type="dxa" w:w="100"/>
              <w:right w:type="dxa" w:w="160"/>
            </w:tcMar>
          </w:tcPr>
          <w:p>
            <w:pPr>
              <w:spacing w:after="60"/>
            </w:pPr>
            <w:r>
              <w:rPr>
                <w:rFonts w:ascii="Calibri" w:cs="Calibri" w:eastAsia="Calibri" w:hAnsi="Calibri"/>
                <w:b/>
                <w:bCs/>
                <w:color w:val="538135"/>
                <w:sz w:val="20"/>
                <w:szCs w:val="20"/>
              </w:rPr>
              <w:t xml:space="preserve">✓  QUALITY STANDARD: SMART Objectives</w:t>
            </w:r>
          </w:p>
          <w:p>
            <w:pPr>
              <w:spacing w:after="40" w:before="0" w:line="276"/>
            </w:pPr>
            <w:r>
              <w:rPr>
                <w:rFonts w:ascii="Calibri" w:cs="Calibri" w:eastAsia="Calibri" w:hAnsi="Calibri"/>
                <w:color w:val="404040"/>
                <w:sz w:val="20"/>
                <w:szCs w:val="20"/>
              </w:rPr>
              <w:t xml:space="preserve">Every objective must be Specific (what capability is being tested), Measurable (how will performance be evaluated), Achievable (realistic given participants and scope), Relevant (connected to the client's actual risk environment), and Time-bound (testable within the exercise duration).</w:t>
            </w:r>
          </w:p>
        </w:tc>
      </w:tr>
    </w:tbl>
    <w:p>
      <w:pPr>
        <w:spacing w:after="120"/>
      </w:pPr>
    </w:p>
    <w:p>
      <w:pPr>
        <w:spacing w:after="120" w:before="0" w:line="276"/>
      </w:pPr>
      <w:r>
        <w:rPr>
          <w:rFonts w:ascii="Calibri" w:cs="Calibri" w:eastAsia="Calibri" w:hAnsi="Calibri"/>
          <w:color w:val="404040"/>
          <w:sz w:val="21"/>
          <w:szCs w:val="21"/>
        </w:rPr>
        <w:t xml:space="preserve">Develop </w:t>
      </w:r>
      <w:r>
        <w:rPr>
          <w:rFonts w:ascii="Calibri" w:cs="Calibri" w:eastAsia="Calibri" w:hAnsi="Calibri"/>
          <w:b/>
          <w:bCs/>
          <w:color w:val="404040"/>
          <w:sz w:val="21"/>
          <w:szCs w:val="21"/>
        </w:rPr>
        <w:t xml:space="preserve">3–5 objectives</w:t>
      </w:r>
      <w:r>
        <w:rPr>
          <w:rFonts w:ascii="Calibri" w:cs="Calibri" w:eastAsia="Calibri" w:hAnsi="Calibri"/>
          <w:color w:val="404040"/>
          <w:sz w:val="21"/>
          <w:szCs w:val="21"/>
        </w:rPr>
        <w:t xml:space="preserve"> per exercise, each testing a distinct capability area and aligned to HSEEP core capabilities and/or NIST CSF functions. Avoid objectives so broad they cannot be meaningfully evaluated (“test incident response”) or so narrow they can be answered with a single question (“verify phone tree accuracy”).</w:t>
      </w:r>
    </w:p>
    <w:p>
      <w:pPr>
        <w:pStyle w:val="Heading2"/>
        <w:keepNext/>
        <w:spacing w:after="110" w:before="240"/>
      </w:pPr>
      <w:r>
        <w:rPr>
          <w:rFonts w:ascii="Calibri" w:cs="Calibri" w:eastAsia="Calibri" w:hAnsi="Calibri"/>
          <w:b/>
          <w:bCs/>
          <w:color w:val="2E74B5"/>
          <w:sz w:val="25"/>
          <w:szCs w:val="25"/>
        </w:rPr>
        <w:t xml:space="preserve">Objective 1</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2400"/>
        <w:gridCol w:w="6960"/>
      </w:tblGrid>
      <w:tr>
        <w:trPr>
          <w:tblHeader/>
        </w:trPr>
        <w:tc>
          <w:tcPr>
            <w:tcW w:type="dxa" w:w="2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Element</w:t>
            </w:r>
          </w:p>
        </w:tc>
        <w:tc>
          <w:tcPr>
            <w:tcW w:type="dxa" w:w="69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Content</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Objective statement</w:t>
            </w:r>
          </w:p>
        </w:tc>
        <w:tc>
          <w:tcPr>
            <w:tcW w:type="dxa" w:w="6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[SMART objective, e.g., “Assess the organization's ability to classify a ransomware incident and initiate the documented escalation chain within 15 minutes of initial detection indicators.”]</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Capability area</w:t>
            </w:r>
          </w:p>
        </w:tc>
        <w:tc>
          <w:tcPr>
            <w:tcW w:type="dxa" w:w="6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[e.g., Incident Detection and Analysis]</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HSEEP core capability</w:t>
            </w:r>
          </w:p>
        </w:tc>
        <w:tc>
          <w:tcPr>
            <w:tcW w:type="dxa" w:w="6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[e.g., Operational Coordination / Cybersecurity]</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NIST CSF function (if applicable)</w:t>
            </w:r>
          </w:p>
        </w:tc>
        <w:tc>
          <w:tcPr>
            <w:tcW w:type="dxa" w:w="6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[e.g., DE.AE (Adverse Event Analysis)]</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Design rationale</w:t>
            </w:r>
          </w:p>
        </w:tc>
        <w:tc>
          <w:tcPr>
            <w:tcW w:type="dxa" w:w="6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[Why this objective for this client, e.g., “Client intake revealed no documented escalation thresholds. This objective tests whether informal escalation practices exist and are consistent across participants.”]</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Key discussion questions</w:t>
            </w:r>
          </w:p>
        </w:tc>
        <w:tc>
          <w:tcPr>
            <w:tcW w:type="dxa" w:w="6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[List 2–3 primary questions that test this objective]</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Success indicators</w:t>
            </w:r>
          </w:p>
        </w:tc>
        <w:tc>
          <w:tcPr>
            <w:tcW w:type="dxa" w:w="6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[Observable behaviors indicating capability, e.g., “Participants reference the IR plan, identify correct classification level, and name the escalation targets within expected timeframe.”]</w:t>
            </w:r>
          </w:p>
        </w:tc>
      </w:tr>
    </w:tbl>
    <w:p>
      <w:pPr>
        <w:spacing w:after="120"/>
      </w:pPr>
    </w:p>
    <w:p>
      <w:pPr>
        <w:pStyle w:val="Heading2"/>
        <w:keepNext/>
        <w:spacing w:after="110" w:before="240"/>
      </w:pPr>
      <w:r>
        <w:rPr>
          <w:rFonts w:ascii="Calibri" w:cs="Calibri" w:eastAsia="Calibri" w:hAnsi="Calibri"/>
          <w:b/>
          <w:bCs/>
          <w:color w:val="2E74B5"/>
          <w:sz w:val="25"/>
          <w:szCs w:val="25"/>
        </w:rPr>
        <w:t xml:space="preserve">Objective 2</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2400"/>
        <w:gridCol w:w="6960"/>
      </w:tblGrid>
      <w:tr>
        <w:trPr>
          <w:tblHeader/>
        </w:trPr>
        <w:tc>
          <w:tcPr>
            <w:tcW w:type="dxa" w:w="2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Element</w:t>
            </w:r>
          </w:p>
        </w:tc>
        <w:tc>
          <w:tcPr>
            <w:tcW w:type="dxa" w:w="69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Content</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Objective statement</w:t>
            </w:r>
          </w:p>
        </w:tc>
        <w:tc>
          <w:tcPr>
            <w:tcW w:type="dxa" w:w="6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Capability area</w:t>
            </w:r>
          </w:p>
        </w:tc>
        <w:tc>
          <w:tcPr>
            <w:tcW w:type="dxa" w:w="6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HSEEP core capability</w:t>
            </w:r>
          </w:p>
        </w:tc>
        <w:tc>
          <w:tcPr>
            <w:tcW w:type="dxa" w:w="6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NIST CSF function (if applicable)</w:t>
            </w:r>
          </w:p>
        </w:tc>
        <w:tc>
          <w:tcPr>
            <w:tcW w:type="dxa" w:w="6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Design rationale</w:t>
            </w:r>
          </w:p>
        </w:tc>
        <w:tc>
          <w:tcPr>
            <w:tcW w:type="dxa" w:w="6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Key discussion questions</w:t>
            </w:r>
          </w:p>
        </w:tc>
        <w:tc>
          <w:tcPr>
            <w:tcW w:type="dxa" w:w="6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Success indicators</w:t>
            </w:r>
          </w:p>
        </w:tc>
        <w:tc>
          <w:tcPr>
            <w:tcW w:type="dxa" w:w="6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bl>
    <w:p>
      <w:pPr>
        <w:spacing w:after="120"/>
      </w:pPr>
    </w:p>
    <w:p>
      <w:pPr>
        <w:pStyle w:val="Heading2"/>
        <w:keepNext/>
        <w:spacing w:after="110" w:before="240"/>
      </w:pPr>
      <w:r>
        <w:rPr>
          <w:rFonts w:ascii="Calibri" w:cs="Calibri" w:eastAsia="Calibri" w:hAnsi="Calibri"/>
          <w:b/>
          <w:bCs/>
          <w:color w:val="2E74B5"/>
          <w:sz w:val="25"/>
          <w:szCs w:val="25"/>
        </w:rPr>
        <w:t xml:space="preserve">Objective 3</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2400"/>
        <w:gridCol w:w="6960"/>
      </w:tblGrid>
      <w:tr>
        <w:trPr>
          <w:tblHeader/>
        </w:trPr>
        <w:tc>
          <w:tcPr>
            <w:tcW w:type="dxa" w:w="2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Element</w:t>
            </w:r>
          </w:p>
        </w:tc>
        <w:tc>
          <w:tcPr>
            <w:tcW w:type="dxa" w:w="69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Content</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Objective statement</w:t>
            </w:r>
          </w:p>
        </w:tc>
        <w:tc>
          <w:tcPr>
            <w:tcW w:type="dxa" w:w="6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Capability area</w:t>
            </w:r>
          </w:p>
        </w:tc>
        <w:tc>
          <w:tcPr>
            <w:tcW w:type="dxa" w:w="6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HSEEP core capability</w:t>
            </w:r>
          </w:p>
        </w:tc>
        <w:tc>
          <w:tcPr>
            <w:tcW w:type="dxa" w:w="6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NIST CSF function (if applicable)</w:t>
            </w:r>
          </w:p>
        </w:tc>
        <w:tc>
          <w:tcPr>
            <w:tcW w:type="dxa" w:w="6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Design rationale</w:t>
            </w:r>
          </w:p>
        </w:tc>
        <w:tc>
          <w:tcPr>
            <w:tcW w:type="dxa" w:w="6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Key discussion questions</w:t>
            </w:r>
          </w:p>
        </w:tc>
        <w:tc>
          <w:tcPr>
            <w:tcW w:type="dxa" w:w="6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Success indicators</w:t>
            </w:r>
          </w:p>
        </w:tc>
        <w:tc>
          <w:tcPr>
            <w:tcW w:type="dxa" w:w="6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bl>
    <w:p>
      <w:pPr>
        <w:spacing w:after="120"/>
      </w:pPr>
    </w:p>
    <w:p>
      <w:pPr>
        <w:pStyle w:val="Heading2"/>
        <w:keepNext/>
        <w:spacing w:after="110" w:before="240"/>
      </w:pPr>
      <w:r>
        <w:rPr>
          <w:rFonts w:ascii="Calibri" w:cs="Calibri" w:eastAsia="Calibri" w:hAnsi="Calibri"/>
          <w:b/>
          <w:bCs/>
          <w:color w:val="2E74B5"/>
          <w:sz w:val="25"/>
          <w:szCs w:val="25"/>
        </w:rPr>
        <w:t xml:space="preserve">Objective 4 (Optional)</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2400"/>
        <w:gridCol w:w="6960"/>
      </w:tblGrid>
      <w:tr>
        <w:trPr>
          <w:tblHeader/>
        </w:trPr>
        <w:tc>
          <w:tcPr>
            <w:tcW w:type="dxa" w:w="2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Element</w:t>
            </w:r>
          </w:p>
        </w:tc>
        <w:tc>
          <w:tcPr>
            <w:tcW w:type="dxa" w:w="69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Content</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Objective statement</w:t>
            </w:r>
          </w:p>
        </w:tc>
        <w:tc>
          <w:tcPr>
            <w:tcW w:type="dxa" w:w="6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Capability area</w:t>
            </w:r>
          </w:p>
        </w:tc>
        <w:tc>
          <w:tcPr>
            <w:tcW w:type="dxa" w:w="6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HSEEP core capability</w:t>
            </w:r>
          </w:p>
        </w:tc>
        <w:tc>
          <w:tcPr>
            <w:tcW w:type="dxa" w:w="6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NIST CSF function (if applicable)</w:t>
            </w:r>
          </w:p>
        </w:tc>
        <w:tc>
          <w:tcPr>
            <w:tcW w:type="dxa" w:w="6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Design rationale</w:t>
            </w:r>
          </w:p>
        </w:tc>
        <w:tc>
          <w:tcPr>
            <w:tcW w:type="dxa" w:w="6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Key discussion questions</w:t>
            </w:r>
          </w:p>
        </w:tc>
        <w:tc>
          <w:tcPr>
            <w:tcW w:type="dxa" w:w="6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Success indicators</w:t>
            </w:r>
          </w:p>
        </w:tc>
        <w:tc>
          <w:tcPr>
            <w:tcW w:type="dxa" w:w="6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bl>
    <w:p>
      <w:pPr>
        <w:spacing w:after="120"/>
      </w:pPr>
    </w:p>
    <w:p>
      <w:pPr>
        <w:pStyle w:val="Heading2"/>
        <w:keepNext/>
        <w:spacing w:after="110" w:before="240"/>
      </w:pPr>
      <w:r>
        <w:rPr>
          <w:rFonts w:ascii="Calibri" w:cs="Calibri" w:eastAsia="Calibri" w:hAnsi="Calibri"/>
          <w:b/>
          <w:bCs/>
          <w:color w:val="2E74B5"/>
          <w:sz w:val="25"/>
          <w:szCs w:val="25"/>
        </w:rPr>
        <w:t xml:space="preserve">Objective 5 (Optional)</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2400"/>
        <w:gridCol w:w="6960"/>
      </w:tblGrid>
      <w:tr>
        <w:trPr>
          <w:tblHeader/>
        </w:trPr>
        <w:tc>
          <w:tcPr>
            <w:tcW w:type="dxa" w:w="2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Element</w:t>
            </w:r>
          </w:p>
        </w:tc>
        <w:tc>
          <w:tcPr>
            <w:tcW w:type="dxa" w:w="69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Content</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Objective statement</w:t>
            </w:r>
          </w:p>
        </w:tc>
        <w:tc>
          <w:tcPr>
            <w:tcW w:type="dxa" w:w="6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Capability area</w:t>
            </w:r>
          </w:p>
        </w:tc>
        <w:tc>
          <w:tcPr>
            <w:tcW w:type="dxa" w:w="6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HSEEP core capability</w:t>
            </w:r>
          </w:p>
        </w:tc>
        <w:tc>
          <w:tcPr>
            <w:tcW w:type="dxa" w:w="6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NIST CSF function (if applicable)</w:t>
            </w:r>
          </w:p>
        </w:tc>
        <w:tc>
          <w:tcPr>
            <w:tcW w:type="dxa" w:w="6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Design rationale</w:t>
            </w:r>
          </w:p>
        </w:tc>
        <w:tc>
          <w:tcPr>
            <w:tcW w:type="dxa" w:w="6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Key discussion questions</w:t>
            </w:r>
          </w:p>
        </w:tc>
        <w:tc>
          <w:tcPr>
            <w:tcW w:type="dxa" w:w="6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Success indicators</w:t>
            </w:r>
          </w:p>
        </w:tc>
        <w:tc>
          <w:tcPr>
            <w:tcW w:type="dxa" w:w="6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bl>
    <w:p>
      <w:pPr>
        <w:spacing w:after="120"/>
      </w:pPr>
    </w:p>
    <w:p>
      <w:pPr>
        <w:pStyle w:val="Heading2"/>
        <w:keepNext/>
        <w:spacing w:after="110" w:before="240"/>
      </w:pPr>
      <w:r>
        <w:rPr>
          <w:rFonts w:ascii="Calibri" w:cs="Calibri" w:eastAsia="Calibri" w:hAnsi="Calibri"/>
          <w:b/>
          <w:bCs/>
          <w:color w:val="2E74B5"/>
          <w:sz w:val="25"/>
          <w:szCs w:val="25"/>
        </w:rPr>
        <w:t xml:space="preserve">Objective Approval</w:t>
      </w:r>
    </w:p>
    <w:p>
      <w:pPr>
        <w:spacing w:after="120" w:before="0" w:line="276"/>
      </w:pPr>
      <w:r>
        <w:rPr>
          <w:rFonts w:ascii="Calibri" w:cs="Calibri" w:eastAsia="Calibri" w:hAnsi="Calibri"/>
          <w:color w:val="404040"/>
          <w:sz w:val="21"/>
          <w:szCs w:val="21"/>
        </w:rPr>
        <w:t xml:space="preserve">Exercise objectives must be reviewed and approved by the client's exercise coordinator before scenario development begins. Approval confirms that the objectives reflect the client's priorities and that the exercise will test the capabilities the client considers most important.</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2200"/>
        <w:gridCol w:w="3580"/>
        <w:gridCol w:w="3580"/>
      </w:tblGrid>
      <w:tr>
        <w:trPr>
          <w:tblHeader/>
        </w:trPr>
        <w:tc>
          <w:tcPr>
            <w:tcW w:type="dxa" w:w="22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
            </w:r>
          </w:p>
        </w:tc>
        <w:tc>
          <w:tcPr>
            <w:tcW w:type="dxa" w:w="358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Client Exercise Coordinator</w:t>
            </w:r>
          </w:p>
        </w:tc>
        <w:tc>
          <w:tcPr>
            <w:tcW w:type="dxa" w:w="358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Lead Facilitator</w:t>
            </w:r>
          </w:p>
        </w:tc>
      </w:tr>
      <w:tr>
        <w:tc>
          <w:tcPr>
            <w:tcW w:type="dxa" w:w="2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Signature</w:t>
            </w:r>
          </w:p>
        </w:tc>
        <w:tc>
          <w:tcPr>
            <w:tcW w:type="dxa" w:w="358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________________________</w:t>
            </w:r>
          </w:p>
        </w:tc>
        <w:tc>
          <w:tcPr>
            <w:tcW w:type="dxa" w:w="358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________________________</w:t>
            </w:r>
          </w:p>
        </w:tc>
      </w:tr>
      <w:tr>
        <w:tc>
          <w:tcPr>
            <w:tcW w:type="dxa" w:w="2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Printed Name</w:t>
            </w:r>
          </w:p>
        </w:tc>
        <w:tc>
          <w:tcPr>
            <w:tcW w:type="dxa" w:w="358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________________________</w:t>
            </w:r>
          </w:p>
        </w:tc>
        <w:tc>
          <w:tcPr>
            <w:tcW w:type="dxa" w:w="358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________________________</w:t>
            </w:r>
          </w:p>
        </w:tc>
      </w:tr>
      <w:tr>
        <w:tc>
          <w:tcPr>
            <w:tcW w:type="dxa" w:w="2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Title</w:t>
            </w:r>
          </w:p>
        </w:tc>
        <w:tc>
          <w:tcPr>
            <w:tcW w:type="dxa" w:w="358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________________________</w:t>
            </w:r>
          </w:p>
        </w:tc>
        <w:tc>
          <w:tcPr>
            <w:tcW w:type="dxa" w:w="358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________________________</w:t>
            </w:r>
          </w:p>
        </w:tc>
      </w:tr>
      <w:tr>
        <w:tc>
          <w:tcPr>
            <w:tcW w:type="dxa" w:w="2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c>
          <w:tcPr>
            <w:tcW w:type="dxa" w:w="358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________________________</w:t>
            </w:r>
          </w:p>
        </w:tc>
        <w:tc>
          <w:tcPr>
            <w:tcW w:type="dxa" w:w="358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________________________</w:t>
            </w:r>
          </w:p>
        </w:tc>
      </w:tr>
    </w:tbl>
    <w:p>
      <w:r>
        <w:br w:type="page"/>
      </w:r>
    </w:p>
    <w:p>
      <w:pPr>
        <w:pStyle w:val="Heading1"/>
        <w:keepNext/>
        <w:spacing w:after="140" w:before="320"/>
      </w:pPr>
      <w:r>
        <w:rPr>
          <w:rFonts w:ascii="Calibri" w:cs="Calibri" w:eastAsia="Calibri" w:hAnsi="Calibri"/>
          <w:b/>
          <w:bCs/>
          <w:color w:val="1F3864"/>
          <w:sz w:val="30"/>
          <w:szCs w:val="30"/>
        </w:rPr>
        <w:t xml:space="preserve">Section 3: Participant Identification</w:t>
      </w:r>
    </w:p>
    <w:p>
      <w:pPr>
        <w:spacing w:after="120" w:before="0" w:line="276"/>
      </w:pPr>
      <w:r>
        <w:rPr>
          <w:rFonts w:ascii="Calibri" w:cs="Calibri" w:eastAsia="Calibri" w:hAnsi="Calibri"/>
          <w:color w:val="404040"/>
          <w:sz w:val="21"/>
          <w:szCs w:val="21"/>
        </w:rPr>
        <w:t xml:space="preserve">The client's exercise coordinator completes this roster and returns it </w:t>
      </w:r>
      <w:r>
        <w:rPr>
          <w:rFonts w:ascii="Calibri" w:cs="Calibri" w:eastAsia="Calibri" w:hAnsi="Calibri"/>
          <w:b/>
          <w:bCs/>
          <w:color w:val="404040"/>
          <w:sz w:val="21"/>
          <w:szCs w:val="21"/>
        </w:rPr>
        <w:t xml:space="preserve">no later than 10 business days before the exercise date</w:t>
      </w:r>
      <w:r>
        <w:rPr>
          <w:rFonts w:ascii="Calibri" w:cs="Calibri" w:eastAsia="Calibri" w:hAnsi="Calibri"/>
          <w:color w:val="404040"/>
          <w:sz w:val="21"/>
          <w:szCs w:val="21"/>
        </w:rPr>
        <w:t xml:space="preserve">. Target </w:t>
      </w:r>
      <w:r>
        <w:rPr>
          <w:rFonts w:ascii="Calibri" w:cs="Calibri" w:eastAsia="Calibri" w:hAnsi="Calibri"/>
          <w:b/>
          <w:bCs/>
          <w:color w:val="404040"/>
          <w:sz w:val="21"/>
          <w:szCs w:val="21"/>
        </w:rPr>
        <w:t xml:space="preserve">8–15 cross-functional participants</w:t>
      </w:r>
      <w:r>
        <w:rPr>
          <w:rFonts w:ascii="Calibri" w:cs="Calibri" w:eastAsia="Calibri" w:hAnsi="Calibri"/>
          <w:color w:val="404040"/>
          <w:sz w:val="21"/>
          <w:szCs w:val="21"/>
        </w:rPr>
        <w:t xml:space="preserve"> spanning executive, finance, HR, operations, IT, legal, and communications. The roster feeds logistics, material preparation, and the post-exercise AAR.</w:t>
      </w:r>
    </w:p>
    <w:p>
      <w:pPr>
        <w:pStyle w:val="Heading2"/>
        <w:keepNext/>
        <w:spacing w:after="110" w:before="240"/>
      </w:pPr>
      <w:r>
        <w:rPr>
          <w:rFonts w:ascii="Calibri" w:cs="Calibri" w:eastAsia="Calibri" w:hAnsi="Calibri"/>
          <w:b/>
          <w:bCs/>
          <w:color w:val="2E74B5"/>
          <w:sz w:val="25"/>
          <w:szCs w:val="25"/>
        </w:rPr>
        <w:t xml:space="preserve">Participant Roster</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1450"/>
        <w:gridCol w:w="1150"/>
        <w:gridCol w:w="1350"/>
        <w:gridCol w:w="1460"/>
        <w:gridCol w:w="950"/>
        <w:gridCol w:w="1350"/>
        <w:gridCol w:w="1650"/>
      </w:tblGrid>
      <w:tr>
        <w:trPr>
          <w:tblHeader/>
        </w:trPr>
        <w:tc>
          <w:tcPr>
            <w:tcW w:type="dxa" w:w="145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Name</w:t>
            </w:r>
          </w:p>
        </w:tc>
        <w:tc>
          <w:tcPr>
            <w:tcW w:type="dxa" w:w="115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Title</w:t>
            </w:r>
          </w:p>
        </w:tc>
        <w:tc>
          <w:tcPr>
            <w:tcW w:type="dxa" w:w="135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Department</w:t>
            </w:r>
          </w:p>
        </w:tc>
        <w:tc>
          <w:tcPr>
            <w:tcW w:type="dxa" w:w="14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Email</w:t>
            </w:r>
          </w:p>
        </w:tc>
        <w:tc>
          <w:tcPr>
            <w:tcW w:type="dxa" w:w="95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Phone</w:t>
            </w:r>
          </w:p>
        </w:tc>
        <w:tc>
          <w:tcPr>
            <w:tcW w:type="dxa" w:w="135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Decision Authority</w:t>
            </w:r>
          </w:p>
        </w:tc>
        <w:tc>
          <w:tcPr>
            <w:tcW w:type="dxa" w:w="165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Accessibility Needs</w:t>
            </w:r>
          </w:p>
        </w:tc>
      </w:tr>
      <w:tr>
        <w:tc>
          <w:tcPr>
            <w:tcW w:type="dxa" w:w="14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4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9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 / N</w:t>
            </w:r>
          </w:p>
        </w:tc>
        <w:tc>
          <w:tcPr>
            <w:tcW w:type="dxa" w:w="16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14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4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9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 / N</w:t>
            </w:r>
          </w:p>
        </w:tc>
        <w:tc>
          <w:tcPr>
            <w:tcW w:type="dxa" w:w="16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14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4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9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 / N</w:t>
            </w:r>
          </w:p>
        </w:tc>
        <w:tc>
          <w:tcPr>
            <w:tcW w:type="dxa" w:w="16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14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4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9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 / N</w:t>
            </w:r>
          </w:p>
        </w:tc>
        <w:tc>
          <w:tcPr>
            <w:tcW w:type="dxa" w:w="16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14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4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9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 / N</w:t>
            </w:r>
          </w:p>
        </w:tc>
        <w:tc>
          <w:tcPr>
            <w:tcW w:type="dxa" w:w="16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14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4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9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 / N</w:t>
            </w:r>
          </w:p>
        </w:tc>
        <w:tc>
          <w:tcPr>
            <w:tcW w:type="dxa" w:w="16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14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4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9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 / N</w:t>
            </w:r>
          </w:p>
        </w:tc>
        <w:tc>
          <w:tcPr>
            <w:tcW w:type="dxa" w:w="16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14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4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9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 / N</w:t>
            </w:r>
          </w:p>
        </w:tc>
        <w:tc>
          <w:tcPr>
            <w:tcW w:type="dxa" w:w="16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14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4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9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 / N</w:t>
            </w:r>
          </w:p>
        </w:tc>
        <w:tc>
          <w:tcPr>
            <w:tcW w:type="dxa" w:w="16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14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4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9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 / N</w:t>
            </w:r>
          </w:p>
        </w:tc>
        <w:tc>
          <w:tcPr>
            <w:tcW w:type="dxa" w:w="16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14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4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9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 / N</w:t>
            </w:r>
          </w:p>
        </w:tc>
        <w:tc>
          <w:tcPr>
            <w:tcW w:type="dxa" w:w="16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14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4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9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 / N</w:t>
            </w:r>
          </w:p>
        </w:tc>
        <w:tc>
          <w:tcPr>
            <w:tcW w:type="dxa" w:w="16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14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4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9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 / N</w:t>
            </w:r>
          </w:p>
        </w:tc>
        <w:tc>
          <w:tcPr>
            <w:tcW w:type="dxa" w:w="16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14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4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9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 / N</w:t>
            </w:r>
          </w:p>
        </w:tc>
        <w:tc>
          <w:tcPr>
            <w:tcW w:type="dxa" w:w="165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14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4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9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 / N</w:t>
            </w:r>
          </w:p>
        </w:tc>
        <w:tc>
          <w:tcPr>
            <w:tcW w:type="dxa" w:w="165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bl>
    <w:p>
      <w:pPr>
        <w:spacing w:after="120"/>
      </w:pPr>
    </w:p>
    <w:p>
      <w:pPr>
        <w:pStyle w:val="Heading2"/>
        <w:keepNext/>
        <w:spacing w:after="110" w:before="240"/>
      </w:pPr>
      <w:r>
        <w:rPr>
          <w:rFonts w:ascii="Calibri" w:cs="Calibri" w:eastAsia="Calibri" w:hAnsi="Calibri"/>
          <w:b/>
          <w:bCs/>
          <w:color w:val="2E74B5"/>
          <w:sz w:val="25"/>
          <w:szCs w:val="25"/>
        </w:rPr>
        <w:t xml:space="preserve">Functional Area Representation Check</w:t>
      </w:r>
    </w:p>
    <w:p>
      <w:pPr>
        <w:spacing w:after="120" w:before="0" w:line="276"/>
      </w:pPr>
      <w:r>
        <w:rPr>
          <w:rFonts w:ascii="Calibri" w:cs="Calibri" w:eastAsia="Calibri" w:hAnsi="Calibri"/>
          <w:color w:val="404040"/>
          <w:sz w:val="21"/>
          <w:szCs w:val="21"/>
        </w:rPr>
        <w:t xml:space="preserve">Indicate which functional areas will be represented. Missing areas should be discussed with the facilitator before the participant list is finalized.</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200"/>
        <w:gridCol w:w="1300"/>
        <w:gridCol w:w="2600"/>
        <w:gridCol w:w="2260"/>
      </w:tblGrid>
      <w:tr>
        <w:trPr>
          <w:tblHeader/>
        </w:trPr>
        <w:tc>
          <w:tcPr>
            <w:tcW w:type="dxa" w:w="32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Functional Area</w:t>
            </w:r>
          </w:p>
        </w:tc>
        <w:tc>
          <w:tcPr>
            <w:tcW w:type="dxa" w:w="13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Represented?</w:t>
            </w:r>
          </w:p>
        </w:tc>
        <w:tc>
          <w:tcPr>
            <w:tcW w:type="dxa" w:w="26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Participant Name(s)</w:t>
            </w:r>
          </w:p>
        </w:tc>
        <w:tc>
          <w:tcPr>
            <w:tcW w:type="dxa" w:w="22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Notes</w:t>
            </w:r>
          </w:p>
        </w:tc>
      </w:tr>
      <w:tr>
        <w:tc>
          <w:tcPr>
            <w:tcW w:type="dxa" w:w="3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Executive Leadership (CEO, COO, President)</w:t>
            </w:r>
          </w:p>
        </w:tc>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 / N</w:t>
            </w:r>
          </w:p>
        </w:tc>
        <w:tc>
          <w:tcPr>
            <w:tcW w:type="dxa" w:w="26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3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Information Technology / IT Security</w:t>
            </w:r>
          </w:p>
        </w:tc>
        <w:tc>
          <w:tcPr>
            <w:tcW w:type="dxa" w:w="1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 / N</w:t>
            </w:r>
          </w:p>
        </w:tc>
        <w:tc>
          <w:tcPr>
            <w:tcW w:type="dxa" w:w="26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3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Legal / General Counsel</w:t>
            </w:r>
          </w:p>
        </w:tc>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 / N</w:t>
            </w:r>
          </w:p>
        </w:tc>
        <w:tc>
          <w:tcPr>
            <w:tcW w:type="dxa" w:w="26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3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Finance / Accounting</w:t>
            </w:r>
          </w:p>
        </w:tc>
        <w:tc>
          <w:tcPr>
            <w:tcW w:type="dxa" w:w="1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 / N</w:t>
            </w:r>
          </w:p>
        </w:tc>
        <w:tc>
          <w:tcPr>
            <w:tcW w:type="dxa" w:w="26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3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Human Resources</w:t>
            </w:r>
          </w:p>
        </w:tc>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 / N</w:t>
            </w:r>
          </w:p>
        </w:tc>
        <w:tc>
          <w:tcPr>
            <w:tcW w:type="dxa" w:w="26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3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Operations / Facilities</w:t>
            </w:r>
          </w:p>
        </w:tc>
        <w:tc>
          <w:tcPr>
            <w:tcW w:type="dxa" w:w="1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 / N</w:t>
            </w:r>
          </w:p>
        </w:tc>
        <w:tc>
          <w:tcPr>
            <w:tcW w:type="dxa" w:w="26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3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Communications / Marketing / PR</w:t>
            </w:r>
          </w:p>
        </w:tc>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 / N</w:t>
            </w:r>
          </w:p>
        </w:tc>
        <w:tc>
          <w:tcPr>
            <w:tcW w:type="dxa" w:w="26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3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Compliance / Risk Management</w:t>
            </w:r>
          </w:p>
        </w:tc>
        <w:tc>
          <w:tcPr>
            <w:tcW w:type="dxa" w:w="1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 / N</w:t>
            </w:r>
          </w:p>
        </w:tc>
        <w:tc>
          <w:tcPr>
            <w:tcW w:type="dxa" w:w="26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3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Customer Service / Client Relations</w:t>
            </w:r>
          </w:p>
        </w:tc>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 / N</w:t>
            </w:r>
          </w:p>
        </w:tc>
        <w:tc>
          <w:tcPr>
            <w:tcW w:type="dxa" w:w="26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3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External: Outside Counsel</w:t>
            </w:r>
          </w:p>
        </w:tc>
        <w:tc>
          <w:tcPr>
            <w:tcW w:type="dxa" w:w="1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 / N</w:t>
            </w:r>
          </w:p>
        </w:tc>
        <w:tc>
          <w:tcPr>
            <w:tcW w:type="dxa" w:w="26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3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External: Insurance Broker</w:t>
            </w:r>
          </w:p>
        </w:tc>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 / N</w:t>
            </w:r>
          </w:p>
        </w:tc>
        <w:tc>
          <w:tcPr>
            <w:tcW w:type="dxa" w:w="26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3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External: IR Retainer Firm</w:t>
            </w:r>
          </w:p>
        </w:tc>
        <w:tc>
          <w:tcPr>
            <w:tcW w:type="dxa" w:w="1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 / N</w:t>
            </w:r>
          </w:p>
        </w:tc>
        <w:tc>
          <w:tcPr>
            <w:tcW w:type="dxa" w:w="26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bl>
    <w:p>
      <w:pPr>
        <w:spacing w:after="120"/>
      </w:pPr>
    </w:p>
    <w:p>
      <w:pPr>
        <w:pStyle w:val="Heading2"/>
        <w:keepNext/>
        <w:spacing w:after="110" w:before="240"/>
      </w:pPr>
      <w:r>
        <w:rPr>
          <w:rFonts w:ascii="Calibri" w:cs="Calibri" w:eastAsia="Calibri" w:hAnsi="Calibri"/>
          <w:b/>
          <w:bCs/>
          <w:color w:val="2E74B5"/>
          <w:sz w:val="25"/>
          <w:szCs w:val="25"/>
        </w:rPr>
        <w:t xml:space="preserve">External Participants</w:t>
      </w:r>
    </w:p>
    <w:p>
      <w:pPr>
        <w:spacing w:after="120" w:before="0" w:line="276"/>
      </w:pPr>
      <w:r>
        <w:rPr>
          <w:rFonts w:ascii="Calibri" w:cs="Calibri" w:eastAsia="Calibri" w:hAnsi="Calibri"/>
          <w:color w:val="404040"/>
          <w:sz w:val="21"/>
          <w:szCs w:val="21"/>
        </w:rPr>
        <w:t xml:space="preserve">List any participants from outside the client organization. External participants must sign the participant confidentiality agreement, Pre-Exercise Forms (02 - Contract folder), Form B, and may require separate NDA arrangements.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2300"/>
        <w:gridCol w:w="2400"/>
        <w:gridCol w:w="2400"/>
        <w:gridCol w:w="2260"/>
      </w:tblGrid>
      <w:tr>
        <w:trPr>
          <w:tblHeader/>
        </w:trPr>
        <w:tc>
          <w:tcPr>
            <w:tcW w:type="dxa" w:w="23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Name</w:t>
            </w:r>
          </w:p>
        </w:tc>
        <w:tc>
          <w:tcPr>
            <w:tcW w:type="dxa" w:w="2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Organization</w:t>
            </w:r>
          </w:p>
        </w:tc>
        <w:tc>
          <w:tcPr>
            <w:tcW w:type="dxa" w:w="2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Role in Exercise</w:t>
            </w:r>
          </w:p>
        </w:tc>
        <w:tc>
          <w:tcPr>
            <w:tcW w:type="dxa" w:w="22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NDA Status</w:t>
            </w:r>
          </w:p>
        </w:tc>
      </w:tr>
      <w:tr>
        <w:tc>
          <w:tcPr>
            <w:tcW w:type="dxa" w:w="2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Covered / Separate Required</w:t>
            </w:r>
          </w:p>
        </w:tc>
      </w:tr>
      <w:tr>
        <w:tc>
          <w:tcPr>
            <w:tcW w:type="dxa" w:w="2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Covered / Separate Required</w:t>
            </w:r>
          </w:p>
        </w:tc>
      </w:tr>
      <w:tr>
        <w:tc>
          <w:tcPr>
            <w:tcW w:type="dxa" w:w="2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Covered / Separate Required</w:t>
            </w:r>
          </w:p>
        </w:tc>
      </w:tr>
    </w:tbl>
    <w:p>
      <w:pPr>
        <w:spacing w:after="120"/>
      </w:pPr>
    </w:p>
    <w:p>
      <w:pPr>
        <w:pStyle w:val="Heading2"/>
        <w:keepNext/>
        <w:spacing w:after="110" w:before="240"/>
      </w:pPr>
      <w:r>
        <w:rPr>
          <w:rFonts w:ascii="Calibri" w:cs="Calibri" w:eastAsia="Calibri" w:hAnsi="Calibri"/>
          <w:b/>
          <w:bCs/>
          <w:color w:val="2E74B5"/>
          <w:sz w:val="25"/>
          <w:szCs w:val="25"/>
        </w:rPr>
        <w:t xml:space="preserve">Participant Criticality Tiers</w:t>
      </w:r>
    </w:p>
    <w:p>
      <w:pPr>
        <w:spacing w:after="120" w:before="0" w:line="276"/>
      </w:pPr>
      <w:r>
        <w:rPr>
          <w:rFonts w:ascii="Calibri" w:cs="Calibri" w:eastAsia="Calibri" w:hAnsi="Calibri"/>
          <w:color w:val="404040"/>
          <w:sz w:val="21"/>
          <w:szCs w:val="21"/>
        </w:rPr>
        <w:t xml:space="preserve">Classify each confirmed participant by criticality so absence decisions can be made quickly if someone drops out (see Section 4).</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1800"/>
        <w:gridCol w:w="3700"/>
        <w:gridCol w:w="3860"/>
      </w:tblGrid>
      <w:tr>
        <w:trPr>
          <w:tblHeader/>
        </w:trPr>
        <w:tc>
          <w:tcPr>
            <w:tcW w:type="dxa" w:w="18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Tier</w:t>
            </w:r>
          </w:p>
        </w:tc>
        <w:tc>
          <w:tcPr>
            <w:tcW w:type="dxa" w:w="3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Definition</w:t>
            </w:r>
          </w:p>
        </w:tc>
        <w:tc>
          <w:tcPr>
            <w:tcW w:type="dxa" w:w="38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Examples</w:t>
            </w:r>
          </w:p>
        </w:tc>
      </w:tr>
      <w:tr>
        <w:tc>
          <w:tcPr>
            <w:tcW w:type="dxa" w:w="1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Tier 1, Mission-critical</w:t>
            </w:r>
          </w:p>
        </w:tc>
        <w:tc>
          <w:tcPr>
            <w:tcW w:type="dxa" w:w="3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exercise cannot meaningfully test its objectives without this individual or a qualified proxy. Unique, non-delegable decision authority.</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CEO/President, General Counsel, CFO/Controller, IT Director, depending on the scenario and objectives</w:t>
            </w:r>
          </w:p>
        </w:tc>
      </w:tr>
      <w:tr>
        <w:tc>
          <w:tcPr>
            <w:tcW w:type="dxa" w:w="1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Tier 2, Important</w:t>
            </w:r>
          </w:p>
        </w:tc>
        <w:tc>
          <w:tcPr>
            <w:tcW w:type="dxa" w:w="3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exercise is less comprehensive without this individual, but core objectives can still be tested.</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Department heads, senior managers, compliance officers, HR director, communications lead</w:t>
            </w:r>
          </w:p>
        </w:tc>
      </w:tr>
      <w:tr>
        <w:tc>
          <w:tcPr>
            <w:tcW w:type="dxa" w:w="1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Tier 3, Valuable</w:t>
            </w:r>
          </w:p>
        </w:tc>
        <w:tc>
          <w:tcPr>
            <w:tcW w:type="dxa" w:w="3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Adds perspective; absence does not affect the ability to test exercise objectives.</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Individual contributors, junior managers, additional representatives from well-covered departments</w:t>
            </w:r>
          </w:p>
        </w:tc>
      </w:tr>
    </w:tbl>
    <w:p>
      <w:pPr>
        <w:spacing w:after="12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95959" w:sz="24"/>
              <w:bottom w:val="none" w:color="FFFFFF" w:sz="0"/>
              <w:right w:val="none" w:color="FFFFFF" w:sz="0"/>
            </w:tcBorders>
            <w:shd w:fill="F2F2F2" w:val="clear"/>
            <w:tcMar>
              <w:top w:type="dxa" w:w="100"/>
              <w:left w:type="dxa" w:w="160"/>
              <w:bottom w:type="dxa" w:w="100"/>
              <w:right w:type="dxa" w:w="160"/>
            </w:tcMar>
          </w:tcPr>
          <w:p>
            <w:pPr>
              <w:spacing w:after="60"/>
            </w:pPr>
            <w:r>
              <w:rPr>
                <w:rFonts w:ascii="Calibri" w:cs="Calibri" w:eastAsia="Calibri" w:hAnsi="Calibri"/>
                <w:b/>
                <w:bCs/>
                <w:color w:val="595959"/>
                <w:sz w:val="20"/>
                <w:szCs w:val="20"/>
              </w:rPr>
              <w:t xml:space="preserve">NOTE: Completeness Matters</w:t>
            </w:r>
          </w:p>
          <w:p>
            <w:pPr>
              <w:spacing w:after="40" w:before="0" w:line="276"/>
            </w:pPr>
            <w:r>
              <w:rPr>
                <w:rFonts w:ascii="Calibri" w:cs="Calibri" w:eastAsia="Calibri" w:hAnsi="Calibri"/>
                <w:color w:val="404040"/>
                <w:sz w:val="20"/>
                <w:szCs w:val="20"/>
              </w:rPr>
              <w:t xml:space="preserve">The participant list directly affects exercise quality. Missing functional areas limit the exercise's comprehensiveness and will be noted as limitations in the AAR. See Section 4 for guidance on critical-role absences.</w:t>
            </w:r>
          </w:p>
        </w:tc>
      </w:tr>
    </w:tbl>
    <w:p>
      <w:r>
        <w:br w:type="page"/>
      </w:r>
    </w:p>
    <w:p>
      <w:pPr>
        <w:pStyle w:val="Heading1"/>
        <w:keepNext/>
        <w:spacing w:after="140" w:before="320"/>
      </w:pPr>
      <w:r>
        <w:rPr>
          <w:rFonts w:ascii="Calibri" w:cs="Calibri" w:eastAsia="Calibri" w:hAnsi="Calibri"/>
          <w:b/>
          <w:bCs/>
          <w:color w:val="1F3864"/>
          <w:sz w:val="30"/>
          <w:szCs w:val="30"/>
        </w:rPr>
        <w:t xml:space="preserve">Section 4: Key Stakeholder Absence Framework</w:t>
      </w:r>
    </w:p>
    <w:p>
      <w:pPr>
        <w:spacing w:after="120" w:before="0" w:line="276"/>
      </w:pPr>
      <w:r>
        <w:rPr>
          <w:rFonts w:ascii="Calibri" w:cs="Calibri" w:eastAsia="Calibri" w:hAnsi="Calibri"/>
          <w:color w:val="404040"/>
          <w:sz w:val="21"/>
          <w:szCs w:val="21"/>
        </w:rPr>
        <w:t xml:space="preserve">Use this framework when a key participant identified in Section 3 becomes unavailable before or on the exercise date. The decision to proceed, reschedule, or modify scope is made collaboratively between the facilitator and the client's exercise coordinator, with this framework as the guide.</w:t>
      </w:r>
    </w:p>
    <w:p>
      <w:pPr>
        <w:pStyle w:val="Heading2"/>
        <w:keepNext/>
        <w:spacing w:after="110" w:before="240"/>
      </w:pPr>
      <w:r>
        <w:rPr>
          <w:rFonts w:ascii="Calibri" w:cs="Calibri" w:eastAsia="Calibri" w:hAnsi="Calibri"/>
          <w:b/>
          <w:bCs/>
          <w:color w:val="2E74B5"/>
          <w:sz w:val="25"/>
          <w:szCs w:val="25"/>
        </w:rPr>
        <w:t xml:space="preserve">Step 1: Identify the Absent Role's Criticality</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1800"/>
        <w:gridCol w:w="3700"/>
        <w:gridCol w:w="3860"/>
      </w:tblGrid>
      <w:tr>
        <w:trPr>
          <w:tblHeader/>
        </w:trPr>
        <w:tc>
          <w:tcPr>
            <w:tcW w:type="dxa" w:w="18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Criticality</w:t>
            </w:r>
          </w:p>
        </w:tc>
        <w:tc>
          <w:tcPr>
            <w:tcW w:type="dxa" w:w="3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Definition</w:t>
            </w:r>
          </w:p>
        </w:tc>
        <w:tc>
          <w:tcPr>
            <w:tcW w:type="dxa" w:w="38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Examples</w:t>
            </w:r>
          </w:p>
        </w:tc>
      </w:tr>
      <w:tr>
        <w:tc>
          <w:tcPr>
            <w:tcW w:type="dxa" w:w="1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Tier 1: Essential Decision-Maker</w:t>
            </w:r>
          </w:p>
        </w:tc>
        <w:tc>
          <w:tcPr>
            <w:tcW w:type="dxa" w:w="3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exercise cannot meaningfully test its objectives without this individual or a qualified proxy. This person holds unique decision authority that cannot be delegated informally.</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CEO/President (for exercises testing executive decision-making), IT Director (for technology-disruption scenarios such as ransomware or infrastructure outage), General Counsel (for exercises involving legal/regulatory decisions), Controller/CFO (for exercises involving financial decisions or key person loss)</w:t>
            </w:r>
          </w:p>
        </w:tc>
      </w:tr>
      <w:tr>
        <w:tc>
          <w:tcPr>
            <w:tcW w:type="dxa" w:w="1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Tier 2: Important Contributor</w:t>
            </w:r>
          </w:p>
        </w:tc>
        <w:tc>
          <w:tcPr>
            <w:tcW w:type="dxa" w:w="3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exercise will be less comprehensive without this individual, but the core objectives can still be tested. This person contributes significant perspective but does not hold unique blocking authority.</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Department heads, senior managers, compliance officers, HR director, communications lead</w:t>
            </w:r>
          </w:p>
        </w:tc>
      </w:tr>
      <w:tr>
        <w:tc>
          <w:tcPr>
            <w:tcW w:type="dxa" w:w="1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Tier 3: Valuable Participant</w:t>
            </w:r>
          </w:p>
        </w:tc>
        <w:tc>
          <w:tcPr>
            <w:tcW w:type="dxa" w:w="3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exercise proceeds with minimal impact. This person adds perspective but their absence does not affect the ability to test exercise objectives.</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Individual contributors, junior managers, external observers, additional representatives from well-covered departments</w:t>
            </w:r>
          </w:p>
        </w:tc>
      </w:tr>
    </w:tbl>
    <w:p>
      <w:pPr>
        <w:spacing w:after="120"/>
      </w:pPr>
    </w:p>
    <w:p>
      <w:pPr>
        <w:pStyle w:val="Heading2"/>
        <w:keepNext/>
        <w:spacing w:after="110" w:before="240"/>
      </w:pPr>
      <w:r>
        <w:rPr>
          <w:rFonts w:ascii="Calibri" w:cs="Calibri" w:eastAsia="Calibri" w:hAnsi="Calibri"/>
          <w:b/>
          <w:bCs/>
          <w:color w:val="2E74B5"/>
          <w:sz w:val="25"/>
          <w:szCs w:val="25"/>
        </w:rPr>
        <w:t xml:space="preserve">Step 2: Evaluate Options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1500"/>
        <w:gridCol w:w="2620"/>
        <w:gridCol w:w="2620"/>
        <w:gridCol w:w="2620"/>
      </w:tblGrid>
      <w:tr>
        <w:trPr>
          <w:tblHeader/>
        </w:trPr>
        <w:tc>
          <w:tcPr>
            <w:tcW w:type="dxa" w:w="15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Absent Role</w:t>
            </w:r>
          </w:p>
        </w:tc>
        <w:tc>
          <w:tcPr>
            <w:tcW w:type="dxa" w:w="262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Option A: Proceed</w:t>
            </w:r>
          </w:p>
        </w:tc>
        <w:tc>
          <w:tcPr>
            <w:tcW w:type="dxa" w:w="262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Option B: Proxy</w:t>
            </w:r>
          </w:p>
        </w:tc>
        <w:tc>
          <w:tcPr>
            <w:tcW w:type="dxa" w:w="262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Option C: Reschedule</w:t>
            </w:r>
          </w:p>
        </w:tc>
      </w:tr>
      <w:tr>
        <w:tc>
          <w:tcPr>
            <w:tcW w:type="dxa" w:w="1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Tier 1: Essential</w:t>
            </w:r>
          </w:p>
        </w:tc>
        <w:tc>
          <w:tcPr>
            <w:tcW w:type="dxa" w:w="262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Not recommended. Core objectives cannot be tested. The AAR will have significant limitations.</w:t>
            </w:r>
          </w:p>
        </w:tc>
        <w:tc>
          <w:tcPr>
            <w:tcW w:type="dxa" w:w="262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Acceptable IF the proxy holds equivalent decision authority and organizational knowledge. The proxy must be briefed on exercise purpose, scenario context, and their expected role.</w:t>
            </w:r>
          </w:p>
        </w:tc>
        <w:tc>
          <w:tcPr>
            <w:tcW w:type="dxa" w:w="262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Recommended if no qualified proxy is available. Exercise value is materially diminished without this role.</w:t>
            </w:r>
          </w:p>
        </w:tc>
      </w:tr>
      <w:tr>
        <w:tc>
          <w:tcPr>
            <w:tcW w:type="dxa" w:w="1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Tier 2: Important</w:t>
            </w:r>
          </w:p>
        </w:tc>
        <w:tc>
          <w:tcPr>
            <w:tcW w:type="dxa" w:w="262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Proceed with limitation noted. Include the absent functional area as a limitation in the AAR's participant summary.</w:t>
            </w:r>
          </w:p>
        </w:tc>
        <w:tc>
          <w:tcPr>
            <w:tcW w:type="dxa" w:w="262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Preferred if available. The proxy does not need equivalent authority but should represent the functional area credibly.</w:t>
            </w:r>
          </w:p>
        </w:tc>
        <w:tc>
          <w:tcPr>
            <w:tcW w:type="dxa" w:w="262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Not typically warranted unless multiple Tier 2 absences create a compounding effect.</w:t>
            </w:r>
          </w:p>
        </w:tc>
      </w:tr>
      <w:tr>
        <w:tc>
          <w:tcPr>
            <w:tcW w:type="dxa" w:w="1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Tier 3: Valuable</w:t>
            </w:r>
          </w:p>
        </w:tc>
        <w:tc>
          <w:tcPr>
            <w:tcW w:type="dxa" w:w="262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Proceed. No significant impact on exercise objectives.</w:t>
            </w:r>
          </w:p>
        </w:tc>
        <w:tc>
          <w:tcPr>
            <w:tcW w:type="dxa" w:w="262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Not necessary. The role can be represented by existing participants from the same functional area.</w:t>
            </w:r>
          </w:p>
        </w:tc>
        <w:tc>
          <w:tcPr>
            <w:tcW w:type="dxa" w:w="262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Not warranted for individual Tier 3 absences.</w:t>
            </w:r>
          </w:p>
        </w:tc>
      </w:tr>
    </w:tbl>
    <w:p>
      <w:pPr>
        <w:spacing w:after="120"/>
      </w:pPr>
    </w:p>
    <w:p>
      <w:pPr>
        <w:pStyle w:val="Heading2"/>
        <w:keepNext/>
        <w:spacing w:after="110" w:before="240"/>
      </w:pPr>
      <w:r>
        <w:rPr>
          <w:rFonts w:ascii="Calibri" w:cs="Calibri" w:eastAsia="Calibri" w:hAnsi="Calibri"/>
          <w:b/>
          <w:bCs/>
          <w:color w:val="2E74B5"/>
          <w:sz w:val="25"/>
          <w:szCs w:val="25"/>
        </w:rPr>
        <w:t xml:space="preserve">Step 3: Rescheduling Triggers</w:t>
      </w:r>
    </w:p>
    <w:p>
      <w:pPr>
        <w:spacing w:after="120" w:before="0" w:line="276"/>
      </w:pPr>
      <w:r>
        <w:rPr>
          <w:rFonts w:ascii="Calibri" w:cs="Calibri" w:eastAsia="Calibri" w:hAnsi="Calibri"/>
          <w:color w:val="404040"/>
          <w:sz w:val="21"/>
          <w:szCs w:val="21"/>
        </w:rPr>
        <w:t xml:space="preserve">The facilitator should recommend rescheduling if any of the following conditions are met:</w:t>
      </w:r>
    </w:p>
    <w:p>
      <w:pPr>
        <w:pStyle w:val="ListParagraph"/>
        <w:numPr>
          <w:ilvl w:val="0"/>
          <w:numId w:val="2"/>
        </w:numPr>
        <w:spacing w:after="80" w:line="276"/>
      </w:pPr>
      <w:r>
        <w:rPr>
          <w:rFonts w:ascii="Calibri" w:cs="Calibri" w:eastAsia="Calibri" w:hAnsi="Calibri"/>
          <w:color w:val="404040"/>
          <w:sz w:val="21"/>
          <w:szCs w:val="21"/>
        </w:rPr>
        <w:t xml:space="preserve">A Tier 1 essential decision-maker is absent with no qualified proxy available.</w:t>
      </w:r>
    </w:p>
    <w:p>
      <w:pPr>
        <w:pStyle w:val="ListParagraph"/>
        <w:numPr>
          <w:ilvl w:val="0"/>
          <w:numId w:val="2"/>
        </w:numPr>
        <w:spacing w:after="80" w:line="276"/>
      </w:pPr>
      <w:r>
        <w:rPr>
          <w:rFonts w:ascii="Calibri" w:cs="Calibri" w:eastAsia="Calibri" w:hAnsi="Calibri"/>
          <w:color w:val="404040"/>
          <w:sz w:val="21"/>
          <w:szCs w:val="21"/>
        </w:rPr>
        <w:t xml:space="preserve">Two or more Tier 2 important contributors from different functional areas are absent, creating gaps in multiple capability areas the exercise is designed to test.</w:t>
      </w:r>
    </w:p>
    <w:p>
      <w:pPr>
        <w:pStyle w:val="ListParagraph"/>
        <w:numPr>
          <w:ilvl w:val="0"/>
          <w:numId w:val="2"/>
        </w:numPr>
        <w:spacing w:after="80" w:line="276"/>
      </w:pPr>
      <w:r>
        <w:rPr>
          <w:rFonts w:ascii="Calibri" w:cs="Calibri" w:eastAsia="Calibri" w:hAnsi="Calibri"/>
          <w:color w:val="404040"/>
          <w:sz w:val="21"/>
          <w:szCs w:val="21"/>
        </w:rPr>
        <w:t xml:space="preserve">The client's exercise coordinator requests rescheduling, regardless of the framework's recommendation.</w:t>
      </w:r>
    </w:p>
    <w:p>
      <w:pPr>
        <w:pStyle w:val="ListParagraph"/>
        <w:numPr>
          <w:ilvl w:val="0"/>
          <w:numId w:val="2"/>
        </w:numPr>
        <w:spacing w:after="80" w:line="276"/>
      </w:pPr>
      <w:r>
        <w:rPr>
          <w:rFonts w:ascii="Calibri" w:cs="Calibri" w:eastAsia="Calibri" w:hAnsi="Calibri"/>
          <w:color w:val="404040"/>
          <w:sz w:val="21"/>
          <w:szCs w:val="21"/>
        </w:rPr>
        <w:t xml:space="preserve">The total participant count drops below a threshold where meaningful discussion cannot occur (generally fewer than 5–6 participants for the 2–3 hour exercise).</w:t>
      </w:r>
    </w:p>
    <w:p>
      <w:pPr>
        <w:pStyle w:val="Heading2"/>
        <w:keepNext/>
        <w:spacing w:after="110" w:before="240"/>
      </w:pPr>
      <w:r>
        <w:rPr>
          <w:rFonts w:ascii="Calibri" w:cs="Calibri" w:eastAsia="Calibri" w:hAnsi="Calibri"/>
          <w:b/>
          <w:bCs/>
          <w:color w:val="2E74B5"/>
          <w:sz w:val="25"/>
          <w:szCs w:val="25"/>
        </w:rPr>
        <w:t xml:space="preserve">Step 4: Document the Decision</w:t>
      </w:r>
    </w:p>
    <w:p>
      <w:pPr>
        <w:spacing w:after="120" w:before="0" w:line="276"/>
      </w:pPr>
      <w:r>
        <w:rPr>
          <w:rFonts w:ascii="Calibri" w:cs="Calibri" w:eastAsia="Calibri" w:hAnsi="Calibri"/>
          <w:color w:val="404040"/>
          <w:sz w:val="21"/>
          <w:szCs w:val="21"/>
        </w:rPr>
        <w:t xml:space="preserve">Regardless of the decision, document the following:</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2800"/>
        <w:gridCol w:w="6560"/>
      </w:tblGrid>
      <w:tr>
        <w:trPr>
          <w:tblHeader/>
        </w:trPr>
        <w:tc>
          <w:tcPr>
            <w:tcW w:type="dxa" w:w="28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Element</w:t>
            </w:r>
          </w:p>
        </w:tc>
        <w:tc>
          <w:tcPr>
            <w:tcW w:type="dxa" w:w="65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Content</w:t>
            </w:r>
          </w:p>
        </w:tc>
      </w:tr>
      <w:tr>
        <w:tc>
          <w:tcPr>
            <w:tcW w:type="dxa" w:w="2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Absent individual(s)</w:t>
            </w:r>
          </w:p>
        </w:tc>
        <w:tc>
          <w:tcPr>
            <w:tcW w:type="dxa" w:w="6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[Name, title, functional area]</w:t>
            </w:r>
          </w:p>
        </w:tc>
      </w:tr>
      <w:tr>
        <w:tc>
          <w:tcPr>
            <w:tcW w:type="dxa" w:w="2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Criticality tier</w:t>
            </w:r>
          </w:p>
        </w:tc>
        <w:tc>
          <w:tcPr>
            <w:tcW w:type="dxa" w:w="6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[Tier 1 / 2 / 3]</w:t>
            </w:r>
          </w:p>
        </w:tc>
      </w:tr>
      <w:tr>
        <w:tc>
          <w:tcPr>
            <w:tcW w:type="dxa" w:w="2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Reason for absence</w:t>
            </w:r>
          </w:p>
        </w:tc>
        <w:tc>
          <w:tcPr>
            <w:tcW w:type="dxa" w:w="6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[If known: illness, travel, scheduling conflict, etc.]</w:t>
            </w:r>
          </w:p>
        </w:tc>
      </w:tr>
      <w:tr>
        <w:tc>
          <w:tcPr>
            <w:tcW w:type="dxa" w:w="2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Decision</w:t>
            </w:r>
          </w:p>
        </w:tc>
        <w:tc>
          <w:tcPr>
            <w:tcW w:type="dxa" w:w="6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[Proceed / Proceed with proxy / Reschedule / Modify scope]</w:t>
            </w:r>
          </w:p>
        </w:tc>
      </w:tr>
      <w:tr>
        <w:tc>
          <w:tcPr>
            <w:tcW w:type="dxa" w:w="2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Proxy information (if applicable)</w:t>
            </w:r>
          </w:p>
        </w:tc>
        <w:tc>
          <w:tcPr>
            <w:tcW w:type="dxa" w:w="6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[Proxy name, title, briefing status]</w:t>
            </w:r>
          </w:p>
        </w:tc>
      </w:tr>
      <w:tr>
        <w:tc>
          <w:tcPr>
            <w:tcW w:type="dxa" w:w="2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Decision-maker</w:t>
            </w:r>
          </w:p>
        </w:tc>
        <w:tc>
          <w:tcPr>
            <w:tcW w:type="dxa" w:w="6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[Facilitator and client coordinator names]</w:t>
            </w:r>
          </w:p>
        </w:tc>
      </w:tr>
      <w:tr>
        <w:tc>
          <w:tcPr>
            <w:tcW w:type="dxa" w:w="2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Impact on exercise</w:t>
            </w:r>
          </w:p>
        </w:tc>
        <w:tc>
          <w:tcPr>
            <w:tcW w:type="dxa" w:w="6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[Expected limitations on exercise objectives or AAR comprehensiveness]</w:t>
            </w:r>
          </w:p>
        </w:tc>
      </w:tr>
      <w:tr>
        <w:tc>
          <w:tcPr>
            <w:tcW w:type="dxa" w:w="2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Fee or rescheduling implications</w:t>
            </w:r>
          </w:p>
        </w:tc>
        <w:tc>
          <w:tcPr>
            <w:tcW w:type="dxa" w:w="6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[Refer to Exhibit A of the Statement of Work and Engagement Terms]</w:t>
            </w:r>
          </w:p>
        </w:tc>
      </w:tr>
    </w:tbl>
    <w:p>
      <w:pPr>
        <w:spacing w:after="120"/>
      </w:pPr>
    </w:p>
    <w:p>
      <w:pPr>
        <w:pStyle w:val="Heading2"/>
        <w:keepNext/>
        <w:spacing w:after="110" w:before="240"/>
      </w:pPr>
      <w:r>
        <w:rPr>
          <w:rFonts w:ascii="Calibri" w:cs="Calibri" w:eastAsia="Calibri" w:hAnsi="Calibri"/>
          <w:b/>
          <w:bCs/>
          <w:color w:val="2E74B5"/>
          <w:sz w:val="25"/>
          <w:szCs w:val="25"/>
        </w:rPr>
        <w:t xml:space="preserve">Last-Minute Absences (Day-Of)</w:t>
      </w:r>
    </w:p>
    <w:p>
      <w:pPr>
        <w:spacing w:after="120" w:before="0" w:line="276"/>
      </w:pPr>
      <w:r>
        <w:rPr>
          <w:rFonts w:ascii="Calibri" w:cs="Calibri" w:eastAsia="Calibri" w:hAnsi="Calibri"/>
          <w:color w:val="404040"/>
          <w:sz w:val="21"/>
          <w:szCs w:val="21"/>
        </w:rPr>
        <w:t xml:space="preserve">Day-of absences require rapid decision-making. Use this simplified protocol:</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Tier 1 absence:</w:t>
      </w:r>
      <w:r>
        <w:rPr>
          <w:rFonts w:ascii="Calibri" w:cs="Calibri" w:eastAsia="Calibri" w:hAnsi="Calibri"/>
          <w:color w:val="404040"/>
          <w:sz w:val="21"/>
          <w:szCs w:val="21"/>
        </w:rPr>
        <w:t xml:space="preserve"> Contact the client exercise coordinator immediately. Discuss whether to proceed with limitations or reschedule. If the exercise has not yet started, rescheduling is preferred. If the exercise has started, continue with the limitation noted.</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Tier 2 absence:</w:t>
      </w:r>
      <w:r>
        <w:rPr>
          <w:rFonts w:ascii="Calibri" w:cs="Calibri" w:eastAsia="Calibri" w:hAnsi="Calibri"/>
          <w:color w:val="404040"/>
          <w:sz w:val="21"/>
          <w:szCs w:val="21"/>
        </w:rPr>
        <w:t xml:space="preserve"> Proceed. Note the absence and any scope limitations. Do not delay the exercise start for a Tier 2 absence.</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Tier 3 absence:</w:t>
      </w:r>
      <w:r>
        <w:rPr>
          <w:rFonts w:ascii="Calibri" w:cs="Calibri" w:eastAsia="Calibri" w:hAnsi="Calibri"/>
          <w:color w:val="404040"/>
          <w:sz w:val="21"/>
          <w:szCs w:val="21"/>
        </w:rPr>
        <w:t xml:space="preserve"> Proceed with no modification.</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The Client Relationship Comes First</w:t>
            </w:r>
          </w:p>
          <w:p>
            <w:pPr>
              <w:spacing w:after="40" w:before="0" w:line="276"/>
            </w:pPr>
            <w:r>
              <w:rPr>
                <w:rFonts w:ascii="Calibri" w:cs="Calibri" w:eastAsia="Calibri" w:hAnsi="Calibri"/>
                <w:color w:val="404040"/>
                <w:sz w:val="20"/>
                <w:szCs w:val="20"/>
              </w:rPr>
              <w:t xml:space="preserve">The framework is a guide, not a mandate. If the client wants to proceed despite a Tier 1 absence, respect their decision and document the limitation. If the client wants to reschedule for a Tier 3 absence, accommodate them, the relationship matters more than the framework's recommendation. For any fee implications, refer to Exhibit A of the Statement of Work and Engagement Terms.</w:t>
            </w:r>
          </w:p>
        </w:tc>
      </w:tr>
    </w:tbl>
    <w:p>
      <w:r>
        <w:br w:type="page"/>
      </w:r>
    </w:p>
    <w:p>
      <w:pPr>
        <w:pStyle w:val="Heading1"/>
        <w:keepNext/>
        <w:spacing w:after="140" w:before="320"/>
      </w:pPr>
      <w:r>
        <w:rPr>
          <w:rFonts w:ascii="Calibri" w:cs="Calibri" w:eastAsia="Calibri" w:hAnsi="Calibri"/>
          <w:b/>
          <w:bCs/>
          <w:color w:val="1F3864"/>
          <w:sz w:val="30"/>
          <w:szCs w:val="30"/>
        </w:rPr>
        <w:t xml:space="preserve">Section 5: Logistics Checklist</w:t>
      </w:r>
    </w:p>
    <w:p>
      <w:pPr>
        <w:spacing w:after="120" w:before="0" w:line="276"/>
      </w:pPr>
      <w:r>
        <w:rPr>
          <w:rFonts w:ascii="Calibri" w:cs="Calibri" w:eastAsia="Calibri" w:hAnsi="Calibri"/>
          <w:color w:val="404040"/>
          <w:sz w:val="21"/>
          <w:szCs w:val="21"/>
        </w:rPr>
        <w:t xml:space="preserve">Complete all applicable sections </w:t>
      </w:r>
      <w:r>
        <w:rPr>
          <w:rFonts w:ascii="Calibri" w:cs="Calibri" w:eastAsia="Calibri" w:hAnsi="Calibri"/>
          <w:b/>
          <w:bCs/>
          <w:color w:val="404040"/>
          <w:sz w:val="21"/>
          <w:szCs w:val="21"/>
        </w:rPr>
        <w:t xml:space="preserve">at least 5 business days</w:t>
      </w:r>
      <w:r>
        <w:rPr>
          <w:rFonts w:ascii="Calibri" w:cs="Calibri" w:eastAsia="Calibri" w:hAnsi="Calibri"/>
          <w:color w:val="404040"/>
          <w:sz w:val="21"/>
          <w:szCs w:val="21"/>
        </w:rPr>
        <w:t xml:space="preserve"> before the exercise date. The facilitator and the client's exercise coordinator share responsibility for logistics.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100"/>
        <w:gridCol w:w="6260"/>
      </w:tblGrid>
      <w:tr>
        <w:trPr>
          <w:tblHeader/>
        </w:trPr>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Field</w:t>
            </w:r>
          </w:p>
        </w:tc>
        <w:tc>
          <w:tcPr>
            <w:tcW w:type="dxa" w:w="62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Detail</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Delivery format</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[In-Person / Virtual / Hybrid]</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Location / platform</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[ADDRESS / PLATFORM]</w:t>
            </w:r>
          </w:p>
        </w:tc>
      </w:tr>
    </w:tbl>
    <w:p>
      <w:pPr>
        <w:spacing w:after="120"/>
      </w:pPr>
    </w:p>
    <w:p>
      <w:pPr>
        <w:pStyle w:val="Heading2"/>
        <w:keepNext/>
        <w:spacing w:after="110" w:before="240"/>
      </w:pPr>
      <w:r>
        <w:rPr>
          <w:rFonts w:ascii="Calibri" w:cs="Calibri" w:eastAsia="Calibri" w:hAnsi="Calibri"/>
          <w:b/>
          <w:bCs/>
          <w:color w:val="2E74B5"/>
          <w:sz w:val="25"/>
          <w:szCs w:val="25"/>
        </w:rPr>
        <w:t xml:space="preserve">In-Person Logistics</w:t>
      </w:r>
    </w:p>
    <w:p>
      <w:pPr>
        <w:pStyle w:val="Heading3"/>
        <w:keepNext/>
        <w:spacing w:after="90" w:before="200"/>
      </w:pPr>
      <w:r>
        <w:rPr>
          <w:rFonts w:ascii="Calibri" w:cs="Calibri" w:eastAsia="Calibri" w:hAnsi="Calibri"/>
          <w:b/>
          <w:bCs/>
          <w:color w:val="1F3864"/>
          <w:sz w:val="22"/>
          <w:szCs w:val="22"/>
        </w:rPr>
        <w:t xml:space="preserve">Facility and Room Setup</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Conference room reserved for full exercise duration plus 30 minutes setup / 30 minutes teardown</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Room capacity confirmed for participant count plus facilitator team</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Seating arrangement: U-shape or boardroom style (all participants can see each other and the presentation screen)</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Facilitator position: at the head with clear sight lines to all participants</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Observer position: seated to the side with clear view of all participants</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Temperature control confirmed (room will be occupied for an extended period)</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Restroom locations identified and communicated</w:t>
      </w:r>
    </w:p>
    <w:p>
      <w:pPr>
        <w:pStyle w:val="Heading3"/>
        <w:keepNext/>
        <w:spacing w:after="90" w:before="200"/>
      </w:pPr>
      <w:r>
        <w:rPr>
          <w:rFonts w:ascii="Calibri" w:cs="Calibri" w:eastAsia="Calibri" w:hAnsi="Calibri"/>
          <w:b/>
          <w:bCs/>
          <w:color w:val="1F3864"/>
          <w:sz w:val="22"/>
          <w:szCs w:val="22"/>
        </w:rPr>
        <w:t xml:space="preserve">Technology and AV</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Projector or large display screen available and tested</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Facilitator laptop connected and presentation tested</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Audio system tested (if room requires microphones)</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Backup presentation method available (printed slides, second laptop)</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Wi-Fi access confirmed for facilitator team</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Power outlets accessible for facilitator and observer laptops</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No scheduled maintenance or IT outages on exercise date</w:t>
      </w:r>
    </w:p>
    <w:p>
      <w:pPr>
        <w:pStyle w:val="Heading3"/>
        <w:keepNext/>
        <w:spacing w:after="90" w:before="200"/>
      </w:pPr>
      <w:r>
        <w:rPr>
          <w:rFonts w:ascii="Calibri" w:cs="Calibri" w:eastAsia="Calibri" w:hAnsi="Calibri"/>
          <w:b/>
          <w:bCs/>
          <w:color w:val="1F3864"/>
          <w:sz w:val="22"/>
          <w:szCs w:val="22"/>
        </w:rPr>
        <w:t xml:space="preserve">Materials</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Participant Guide (05 - Deliver folder) printed, 1 per participant plus 3 spares</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Ground rules ready for opening review (included in the Participant Guide)</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Exercise Day Forms (05 - Deliver folder): Sign-In Sheet printed</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Exercise Day Forms (05 - Deliver folder): Participant Feedback Forms printed, 1 per participant</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Name tents / table tents prepared (if applicable)</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Pens / notepads at each seat</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Facilitator Guide (05 - Deliver folder) printed with the facilitator's annotations</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Observer Kit (05 - Deliver folder) note-taking template printed for the observer</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Inject cards prepared and sequenced for the facilitator</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Clock visible to the facilitator for timing</w:t>
      </w:r>
    </w:p>
    <w:p>
      <w:pPr>
        <w:pStyle w:val="Heading3"/>
        <w:keepNext/>
        <w:spacing w:after="90" w:before="200"/>
      </w:pPr>
      <w:r>
        <w:rPr>
          <w:rFonts w:ascii="Calibri" w:cs="Calibri" w:eastAsia="Calibri" w:hAnsi="Calibri"/>
          <w:b/>
          <w:bCs/>
          <w:color w:val="1F3864"/>
          <w:sz w:val="22"/>
          <w:szCs w:val="22"/>
        </w:rPr>
        <w:t xml:space="preserve">Refreshments and Comfort</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Water available in the room</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Coffee / tea arranged (recommended, the session runs 2–3 hours)</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Light refreshments arranged (optional)</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Dietary restrictions accommodated per participant responses</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Mid-exercise break planned (10 minutes, roughly 75–90 minutes in, per the run-of-show)</w:t>
      </w:r>
    </w:p>
    <w:p>
      <w:pPr>
        <w:pStyle w:val="Heading2"/>
        <w:keepNext/>
        <w:spacing w:after="110" w:before="240"/>
      </w:pPr>
      <w:r>
        <w:rPr>
          <w:rFonts w:ascii="Calibri" w:cs="Calibri" w:eastAsia="Calibri" w:hAnsi="Calibri"/>
          <w:b/>
          <w:bCs/>
          <w:color w:val="2E74B5"/>
          <w:sz w:val="25"/>
          <w:szCs w:val="25"/>
        </w:rPr>
        <w:t xml:space="preserve">Virtual Logistics</w:t>
      </w:r>
    </w:p>
    <w:p>
      <w:pPr>
        <w:pStyle w:val="Heading3"/>
        <w:keepNext/>
        <w:spacing w:after="90" w:before="200"/>
      </w:pPr>
      <w:r>
        <w:rPr>
          <w:rFonts w:ascii="Calibri" w:cs="Calibri" w:eastAsia="Calibri" w:hAnsi="Calibri"/>
          <w:b/>
          <w:bCs/>
          <w:color w:val="1F3864"/>
          <w:sz w:val="22"/>
          <w:szCs w:val="22"/>
        </w:rPr>
        <w:t xml:space="preserve">Platform and Access</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Virtual meeting platform selected and meeting link created</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Meeting link tested by facilitator and observer</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Meeting settings configured: participants muted on entry, screen sharing enabled for facilitator, recording disabled (unless explicitly authorized)</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Breakout room capability confirmed (if needed)</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Backup communication channel identified (phone bridge, alternate platform)</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Calendar invitation sent to all participants with join link and dial-in</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Platform capacity confirmed for participant count</w:t>
      </w:r>
    </w:p>
    <w:p>
      <w:pPr>
        <w:pStyle w:val="Heading3"/>
        <w:keepNext/>
        <w:spacing w:after="90" w:before="200"/>
      </w:pPr>
      <w:r>
        <w:rPr>
          <w:rFonts w:ascii="Calibri" w:cs="Calibri" w:eastAsia="Calibri" w:hAnsi="Calibri"/>
          <w:b/>
          <w:bCs/>
          <w:color w:val="1F3864"/>
          <w:sz w:val="22"/>
          <w:szCs w:val="22"/>
        </w:rPr>
        <w:t xml:space="preserve">Technology Readiness</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Facilitator: camera, microphone, and screen sharing tested</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Observer: connected with note-taking capability</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Backup internet connection available for the facilitator</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Presentation loaded and screen sharing tested</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Participant Guide (including ground rules) ready for digital distribution via chat or email</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Participant Feedback Form available digitally (link prepared)</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Sign-In Sheet: digital attendance tracking method prepared</w:t>
      </w:r>
    </w:p>
    <w:p>
      <w:pPr>
        <w:pStyle w:val="Heading3"/>
        <w:keepNext/>
        <w:spacing w:after="90" w:before="200"/>
      </w:pPr>
      <w:r>
        <w:rPr>
          <w:rFonts w:ascii="Calibri" w:cs="Calibri" w:eastAsia="Calibri" w:hAnsi="Calibri"/>
          <w:b/>
          <w:bCs/>
          <w:color w:val="1F3864"/>
          <w:sz w:val="22"/>
          <w:szCs w:val="22"/>
        </w:rPr>
        <w:t xml:space="preserve">Participant Preparation</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Participants notified of technology requirements (camera, microphone, stable internet)</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Test session offered for participants unfamiliar with the platform</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Participants reminded to join from a quiet, private location</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Accessibility accommodations confirmed (captioning, screen reader compatibility)</w:t>
      </w:r>
    </w:p>
    <w:p>
      <w:pPr>
        <w:pStyle w:val="Heading2"/>
        <w:keepNext/>
        <w:spacing w:after="110" w:before="240"/>
      </w:pPr>
      <w:r>
        <w:rPr>
          <w:rFonts w:ascii="Calibri" w:cs="Calibri" w:eastAsia="Calibri" w:hAnsi="Calibri"/>
          <w:b/>
          <w:bCs/>
          <w:color w:val="2E74B5"/>
          <w:sz w:val="25"/>
          <w:szCs w:val="25"/>
        </w:rPr>
        <w:t xml:space="preserve">Day-Of Confirmation</w:t>
      </w:r>
    </w:p>
    <w:p>
      <w:pPr>
        <w:spacing w:after="120" w:before="0" w:line="276"/>
      </w:pPr>
      <w:r>
        <w:rPr>
          <w:rFonts w:ascii="Calibri" w:cs="Calibri" w:eastAsia="Calibri" w:hAnsi="Calibri"/>
          <w:color w:val="404040"/>
          <w:sz w:val="21"/>
          <w:szCs w:val="21"/>
        </w:rPr>
        <w:t xml:space="preserve">Complete on the morning of the exercise date:</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Room / platform confirmed and accessible</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All materials in place / all digital materials ready</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Facilitator and observer aligned on the run-of-show</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Client exercise coordinator confirmed: participants are attending</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Real Incident During Exercise Protocol (Facilitator Guide, 05 - Deliver folder) reviewed by the facilitator team</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Facilitator's personal devices silenced</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Observer note-taking template ready with pre-populated participant names and objectives</w:t>
      </w:r>
    </w:p>
    <w:p>
      <w:r>
        <w:br w:type="page"/>
      </w:r>
    </w:p>
    <w:p>
      <w:pPr>
        <w:pStyle w:val="Heading1"/>
        <w:keepNext/>
        <w:spacing w:after="140" w:before="320"/>
      </w:pPr>
      <w:r>
        <w:rPr>
          <w:rFonts w:ascii="Calibri" w:cs="Calibri" w:eastAsia="Calibri" w:hAnsi="Calibri"/>
          <w:b/>
          <w:bCs/>
          <w:color w:val="1F3864"/>
          <w:sz w:val="30"/>
          <w:szCs w:val="30"/>
        </w:rPr>
        <w:t xml:space="preserve">Section 6: Scenario Customization Checklist</w:t>
      </w:r>
    </w:p>
    <w:p>
      <w:pPr>
        <w:spacing w:after="120" w:before="0" w:line="276"/>
      </w:pPr>
      <w:r>
        <w:rPr>
          <w:rFonts w:ascii="Calibri" w:cs="Calibri" w:eastAsia="Calibri" w:hAnsi="Calibri"/>
          <w:color w:val="404040"/>
          <w:sz w:val="21"/>
          <w:szCs w:val="21"/>
        </w:rPr>
        <w:t xml:space="preserve">Work through this checklist after the Client Intake Packet has been returned and the scenario package selected. It identifies every element of a scenario package that should be tailored to the specific client. The 12 scenario packages (GS-1a through GS-8) are in the 04 - Scenario Packages folder.</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100"/>
        <w:gridCol w:w="6260"/>
      </w:tblGrid>
      <w:tr>
        <w:trPr>
          <w:tblHeader/>
        </w:trPr>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Field</w:t>
            </w:r>
          </w:p>
        </w:tc>
        <w:tc>
          <w:tcPr>
            <w:tcW w:type="dxa" w:w="62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Detail</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Scenario package</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[GS-1a … GS-8]</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Customization completed by</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[FACILITATOR NAME]</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 completed</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Intake reference</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 Intake Packet, date returned]</w:t>
            </w:r>
          </w:p>
        </w:tc>
      </w:tr>
    </w:tbl>
    <w:p>
      <w:pPr>
        <w:spacing w:after="120"/>
      </w:pPr>
    </w:p>
    <w:p>
      <w:pPr>
        <w:pStyle w:val="Heading2"/>
        <w:keepNext/>
        <w:spacing w:after="110" w:before="240"/>
      </w:pPr>
      <w:r>
        <w:rPr>
          <w:rFonts w:ascii="Calibri" w:cs="Calibri" w:eastAsia="Calibri" w:hAnsi="Calibri"/>
          <w:b/>
          <w:bCs/>
          <w:color w:val="2E74B5"/>
          <w:sz w:val="25"/>
          <w:szCs w:val="25"/>
        </w:rPr>
        <w:t xml:space="preserve">1. Organizational Context</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Organization name inserted throughout scenario narrative</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Industry-specific language and terminology used (healthcare, financial, manufacturing, etc.)</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Organization size (employee count) reflected in scenario scale</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Location(s) referenced accurately or with realistic approximation</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Organizational structure reflected (reporting lines, department names, decision authority levels)</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Key personnel roles customized (CEO title, IT lead title, compliance role title match client's actual titles)</w:t>
      </w:r>
    </w:p>
    <w:p>
      <w:pPr>
        <w:pStyle w:val="Heading2"/>
        <w:keepNext/>
        <w:spacing w:after="110" w:before="240"/>
      </w:pPr>
      <w:r>
        <w:rPr>
          <w:rFonts w:ascii="Calibri" w:cs="Calibri" w:eastAsia="Calibri" w:hAnsi="Calibri"/>
          <w:b/>
          <w:bCs/>
          <w:color w:val="2E74B5"/>
          <w:sz w:val="25"/>
          <w:szCs w:val="25"/>
        </w:rPr>
        <w:t xml:space="preserve">2. Technical Environment</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Primary systems referenced by name or type (EHR, ERP, CRM, accounting software)</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IT management model reflected (internal team vs. MSP vs. hybrid)</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Cloud vs. on-premises balance reflected in scenario impact</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Backup configuration reflected (cloud backup, on-prem, air-gapped, frequency)</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Remote access method referenced (VPN, RDP, cloud-native)</w:t>
      </w:r>
    </w:p>
    <w:p>
      <w:pPr>
        <w:pStyle w:val="Heading2"/>
        <w:keepNext/>
        <w:spacing w:after="110" w:before="240"/>
      </w:pPr>
      <w:r>
        <w:rPr>
          <w:rFonts w:ascii="Calibri" w:cs="Calibri" w:eastAsia="Calibri" w:hAnsi="Calibri"/>
          <w:b/>
          <w:bCs/>
          <w:color w:val="2E74B5"/>
          <w:sz w:val="25"/>
          <w:szCs w:val="25"/>
        </w:rPr>
        <w:t xml:space="preserve">3. Regulatory Environment</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Applicable regulatory frameworks identified in scenario injects</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Notification timelines customized to client's specific regulatory obligations</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Regulatory contacts customized (state AG, HHS/OCR, banking regulator, etc.)</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Compliance documentation requirements referenced accurately</w:t>
      </w:r>
    </w:p>
    <w:p>
      <w:pPr>
        <w:pStyle w:val="Heading2"/>
        <w:keepNext/>
        <w:spacing w:after="110" w:before="240"/>
      </w:pPr>
      <w:r>
        <w:rPr>
          <w:rFonts w:ascii="Calibri" w:cs="Calibri" w:eastAsia="Calibri" w:hAnsi="Calibri"/>
          <w:b/>
          <w:bCs/>
          <w:color w:val="2E74B5"/>
          <w:sz w:val="25"/>
          <w:szCs w:val="25"/>
        </w:rPr>
        <w:t xml:space="preserve">4. Threat and Vulnerability Context</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Scenario threat type aligned to client's highest-risk scenario from intake</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Attack vector realistic for client's environment (phishing for email-heavy orgs, supply chain for vendor-dependent orgs, etc.)</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Ransom amount / financial impact scaled to organization size</w:t>
      </w:r>
    </w:p>
    <w:p>
      <w:pPr>
        <w:pStyle w:val="Heading2"/>
        <w:keepNext/>
        <w:spacing w:after="110" w:before="240"/>
      </w:pPr>
      <w:r>
        <w:rPr>
          <w:rFonts w:ascii="Calibri" w:cs="Calibri" w:eastAsia="Calibri" w:hAnsi="Calibri"/>
          <w:b/>
          <w:bCs/>
          <w:color w:val="2E74B5"/>
          <w:sz w:val="25"/>
          <w:szCs w:val="25"/>
        </w:rPr>
        <w:t xml:space="preserve">5. Business Impact and Dependencies</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Critical business functions referenced match client's actual critical operations</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Revenue impact estimates scaled to client's actual revenue/operational cost</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Key vendor dependencies reflected (vendor names generalized but role/service type accurate)</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Client/customer impact scenario reflects client's actual customer base and obligations</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Insurance coverage status reflected in decision modules (known, unknown, or absent)</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Payroll/financial deadlines realistic for client's actual calendar</w:t>
      </w:r>
    </w:p>
    <w:p>
      <w:pPr>
        <w:pStyle w:val="Heading2"/>
        <w:keepNext/>
        <w:spacing w:after="110" w:before="240"/>
      </w:pPr>
      <w:r>
        <w:rPr>
          <w:rFonts w:ascii="Calibri" w:cs="Calibri" w:eastAsia="Calibri" w:hAnsi="Calibri"/>
          <w:b/>
          <w:bCs/>
          <w:color w:val="2E74B5"/>
          <w:sz w:val="25"/>
          <w:szCs w:val="25"/>
        </w:rPr>
        <w:t xml:space="preserve">6. Stakeholder and Communication</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External stakeholder types customized (clients, patients, customers, regulators, insurance, media)</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Media outlet references realistic for client's market (local newspaper, industry publication)</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Employee communication channels reflect client's actual methods (email, phone tree, text, Teams/Slack)</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Board/ownership structure reflected in escalation and accountability modules</w:t>
      </w:r>
    </w:p>
    <w:p>
      <w:pPr>
        <w:pStyle w:val="Heading2"/>
        <w:keepNext/>
        <w:spacing w:after="110" w:before="240"/>
      </w:pPr>
      <w:r>
        <w:rPr>
          <w:rFonts w:ascii="Calibri" w:cs="Calibri" w:eastAsia="Calibri" w:hAnsi="Calibri"/>
          <w:b/>
          <w:bCs/>
          <w:color w:val="2E74B5"/>
          <w:sz w:val="25"/>
          <w:szCs w:val="25"/>
        </w:rPr>
        <w:t xml:space="preserve">7. Simulated Artifacts</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Artifact content customized (organization name, realistic dollar amounts, correct regulatory references)</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Email artifacts use realistic sender/recipient formatting for client's environment</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News articles reference realistic outlet names and journalistic style</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Regulatory notices reference correct regulatory bodies for client's jurisdiction</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Ransom notes scaled to organization size and threat landscape</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All artifacts reviewed for plausibility, would a participant believe this is real?</w:t>
      </w:r>
    </w:p>
    <w:p>
      <w:pPr>
        <w:pStyle w:val="Heading2"/>
        <w:keepNext/>
        <w:spacing w:after="110" w:before="240"/>
      </w:pPr>
      <w:r>
        <w:rPr>
          <w:rFonts w:ascii="Calibri" w:cs="Calibri" w:eastAsia="Calibri" w:hAnsi="Calibri"/>
          <w:b/>
          <w:bCs/>
          <w:color w:val="2E74B5"/>
          <w:sz w:val="25"/>
          <w:szCs w:val="25"/>
        </w:rPr>
        <w:t xml:space="preserve">8. Exercise Logistics</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Discussion questions reviewed for relevance to client's specific context</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Module timing adjusted based on participant count and expected discussion depth</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Inject delivery methods appropriate for delivery format (verbal for in-person, slide/chat for virtual)</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Facilitator probe questions tailored to anticipated client knowledge gaps</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Observer focus areas aligned to exercise objectives and known client gaps from intake</w:t>
      </w:r>
    </w:p>
    <w:p>
      <w:pPr>
        <w:pStyle w:val="Heading2"/>
        <w:keepNext/>
        <w:spacing w:after="110" w:before="240"/>
      </w:pPr>
      <w:r>
        <w:rPr>
          <w:rFonts w:ascii="Calibri" w:cs="Calibri" w:eastAsia="Calibri" w:hAnsi="Calibri"/>
          <w:b/>
          <w:bCs/>
          <w:color w:val="2E74B5"/>
          <w:sz w:val="25"/>
          <w:szCs w:val="25"/>
        </w:rPr>
        <w:t xml:space="preserve">9. Quality Verification</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All [CUSTOMIZE] tags in the scenario narrative have been replaced with client-specific content</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No generic placeholder text remains in any participant-facing material</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Scenario reviewed for internal consistency (no contradicting details between modules)</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Scenario reviewed for plausibility, could this actually happen to this organization?</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Scenario summary included in Pre-Exercise Forms (02 - Contract folder) Form A for client approval</w:t>
      </w:r>
    </w:p>
    <w:p>
      <w:pPr>
        <w:spacing w:after="70" w:line="276"/>
        <w:ind w:left="260" w:hanging="260"/>
      </w:pPr>
      <w:r>
        <w:rPr>
          <w:rFonts w:ascii="Segoe UI Symbol" w:cs="Segoe UI Symbol" w:eastAsia="Segoe UI Symbol" w:hAnsi="Segoe UI Symbol"/>
          <w:color w:val="404040"/>
          <w:sz w:val="21"/>
          <w:szCs w:val="21"/>
        </w:rPr>
        <w:t xml:space="preserve">☐  </w:t>
      </w:r>
      <w:r>
        <w:rPr>
          <w:rFonts w:ascii="Calibri" w:cs="Calibri" w:eastAsia="Calibri" w:hAnsi="Calibri"/>
          <w:color w:val="404040"/>
          <w:sz w:val="21"/>
          <w:szCs w:val="21"/>
        </w:rPr>
        <w:t xml:space="preserve">Facilitator probe questions tailored and recorded in the facilitator's annotated run-of-show, with anticipated responses</w:t>
      </w:r>
    </w:p>
    <w:p>
      <w:pPr>
        <w:spacing w:after="12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Customization Is the Differentiator</w:t>
            </w:r>
          </w:p>
          <w:p>
            <w:pPr>
              <w:spacing w:after="40" w:before="0" w:line="276"/>
            </w:pPr>
            <w:r>
              <w:rPr>
                <w:rFonts w:ascii="Calibri" w:cs="Calibri" w:eastAsia="Calibri" w:hAnsi="Calibri"/>
                <w:color w:val="404040"/>
                <w:sz w:val="20"/>
                <w:szCs w:val="20"/>
              </w:rPr>
              <w:t xml:space="preserve">The difference between a templated exercise and a valuable exercise is customization. CISA provides free scenario templates. What practitioners sell is the customized scenario that references the client's actual systems, vendors, regulations, and organizational structure. Every item on this checklist represents a customization opportunity that increases the exercise's realism and finding quality.</w:t>
            </w:r>
          </w:p>
        </w:tc>
      </w:tr>
    </w:tbl>
    <w:p>
      <w:pPr>
        <w:spacing w:after="120"/>
      </w:pP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Customization completed by:</w:t>
      </w:r>
      <w:r>
        <w:rPr>
          <w:rFonts w:ascii="Calibri" w:cs="Calibri" w:eastAsia="Calibri" w:hAnsi="Calibri"/>
          <w:color w:val="404040"/>
          <w:sz w:val="21"/>
          <w:szCs w:val="21"/>
        </w:rPr>
        <w:t xml:space="preserve"> ________________________        </w:t>
      </w:r>
      <w:r>
        <w:rPr>
          <w:rFonts w:ascii="Calibri" w:cs="Calibri" w:eastAsia="Calibri" w:hAnsi="Calibri"/>
          <w:b/>
          <w:bCs/>
          <w:color w:val="404040"/>
          <w:sz w:val="21"/>
          <w:szCs w:val="21"/>
        </w:rPr>
        <w:t xml:space="preserve">Date:</w:t>
      </w:r>
      <w:r>
        <w:rPr>
          <w:rFonts w:ascii="Calibri" w:cs="Calibri" w:eastAsia="Calibri" w:hAnsi="Calibri"/>
          <w:color w:val="404040"/>
          <w:sz w:val="21"/>
          <w:szCs w:val="21"/>
        </w:rPr>
        <w:t xml:space="preserve"> ________________</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Reviewed by (if applicable):</w:t>
      </w:r>
      <w:r>
        <w:rPr>
          <w:rFonts w:ascii="Calibri" w:cs="Calibri" w:eastAsia="Calibri" w:hAnsi="Calibri"/>
          <w:color w:val="404040"/>
          <w:sz w:val="21"/>
          <w:szCs w:val="21"/>
        </w:rPr>
        <w:t xml:space="preserve"> ________________________        </w:t>
      </w:r>
      <w:r>
        <w:rPr>
          <w:rFonts w:ascii="Calibri" w:cs="Calibri" w:eastAsia="Calibri" w:hAnsi="Calibri"/>
          <w:b/>
          <w:bCs/>
          <w:color w:val="404040"/>
          <w:sz w:val="21"/>
          <w:szCs w:val="21"/>
        </w:rPr>
        <w:t xml:space="preserve">Date:</w:t>
      </w:r>
      <w:r>
        <w:rPr>
          <w:rFonts w:ascii="Calibri" w:cs="Calibri" w:eastAsia="Calibri" w:hAnsi="Calibri"/>
          <w:color w:val="404040"/>
          <w:sz w:val="21"/>
          <w:szCs w:val="21"/>
        </w:rPr>
        <w:t xml:space="preserve"> ________________</w:t>
      </w:r>
    </w:p>
    <w:p>
      <w:r>
        <w:br w:type="page"/>
      </w:r>
    </w:p>
    <w:p>
      <w:pPr>
        <w:pStyle w:val="Heading1"/>
        <w:keepNext/>
        <w:spacing w:after="140" w:before="320"/>
      </w:pPr>
      <w:r>
        <w:rPr>
          <w:rFonts w:ascii="Calibri" w:cs="Calibri" w:eastAsia="Calibri" w:hAnsi="Calibri"/>
          <w:b/>
          <w:bCs/>
          <w:color w:val="1F3864"/>
          <w:sz w:val="30"/>
          <w:szCs w:val="30"/>
        </w:rPr>
        <w:t xml:space="preserve">Appendix: Exercise Invitation Letter Template</w:t>
      </w:r>
    </w:p>
    <w:p>
      <w:pPr>
        <w:spacing w:after="120" w:before="0" w:line="276"/>
      </w:pPr>
      <w:r>
        <w:rPr>
          <w:rFonts w:ascii="Calibri" w:cs="Calibri" w:eastAsia="Calibri" w:hAnsi="Calibri"/>
          <w:color w:val="404040"/>
          <w:sz w:val="21"/>
          <w:szCs w:val="21"/>
        </w:rPr>
        <w:t xml:space="preserve">The client's exercise coordinator (or the coordinator and facilitator jointly) sends this letter to all participants </w:t>
      </w:r>
      <w:r>
        <w:rPr>
          <w:rFonts w:ascii="Calibri" w:cs="Calibri" w:eastAsia="Calibri" w:hAnsi="Calibri"/>
          <w:b/>
          <w:bCs/>
          <w:color w:val="404040"/>
          <w:sz w:val="21"/>
          <w:szCs w:val="21"/>
        </w:rPr>
        <w:t xml:space="preserve">at least 2 weeks (10 business days) before the exercise date</w:t>
      </w:r>
      <w:r>
        <w:rPr>
          <w:rFonts w:ascii="Calibri" w:cs="Calibri" w:eastAsia="Calibri" w:hAnsi="Calibri"/>
          <w:color w:val="404040"/>
          <w:sz w:val="21"/>
          <w:szCs w:val="21"/>
        </w:rPr>
        <w:t xml:space="preserve">. It sets expectations, communicates logistics, and ensures participants arrive prepared. Send it as an email with Pre-Exercise Forms (02 - Contract folder) Form B, the participant confidentiality agreement, attached.</w:t>
      </w:r>
    </w:p>
    <w:p>
      <w:pPr>
        <w:spacing w:after="120"/>
      </w:pPr>
    </w:p>
    <w:p>
      <w:pPr>
        <w:spacing w:after="120" w:before="0" w:line="276"/>
      </w:pPr>
      <w:r>
        <w:rPr>
          <w:rFonts w:ascii="Calibri" w:cs="Calibri" w:eastAsia="Calibri" w:hAnsi="Calibri"/>
          <w:color w:val="404040"/>
          <w:sz w:val="22"/>
          <w:szCs w:val="22"/>
        </w:rPr>
        <w:t xml:space="preserve"/>
      </w:r>
      <w:r>
        <w:rPr>
          <w:rFonts w:ascii="Calibri" w:cs="Calibri" w:eastAsia="Calibri" w:hAnsi="Calibri"/>
          <w:b/>
          <w:bCs/>
          <w:color w:val="404040"/>
          <w:sz w:val="22"/>
          <w:szCs w:val="22"/>
        </w:rPr>
        <w:t xml:space="preserve">Subject:</w:t>
      </w:r>
      <w:r>
        <w:rPr>
          <w:rFonts w:ascii="Calibri" w:cs="Calibri" w:eastAsia="Calibri" w:hAnsi="Calibri"/>
          <w:color w:val="404040"/>
          <w:sz w:val="22"/>
          <w:szCs w:val="22"/>
        </w:rPr>
        <w:t xml:space="preserve"> Invitation, Business Resilience Tabletop Exercise, [DATE]</w:t>
      </w:r>
    </w:p>
    <w:p>
      <w:pPr>
        <w:spacing w:after="40"/>
      </w:pPr>
    </w:p>
    <w:p>
      <w:pPr>
        <w:spacing w:after="120" w:before="0" w:line="276"/>
      </w:pPr>
      <w:r>
        <w:rPr>
          <w:rFonts w:ascii="Calibri" w:cs="Calibri" w:eastAsia="Calibri" w:hAnsi="Calibri"/>
          <w:color w:val="404040"/>
          <w:sz w:val="21"/>
          <w:szCs w:val="21"/>
        </w:rPr>
        <w:t xml:space="preserve">Dear [PARTICIPANT NAME / Team],</w:t>
      </w:r>
    </w:p>
    <w:p>
      <w:pPr>
        <w:spacing w:after="120" w:before="0" w:line="276"/>
      </w:pPr>
      <w:r>
        <w:rPr>
          <w:rFonts w:ascii="Calibri" w:cs="Calibri" w:eastAsia="Calibri" w:hAnsi="Calibri"/>
          <w:color w:val="404040"/>
          <w:sz w:val="21"/>
          <w:szCs w:val="21"/>
        </w:rPr>
        <w:t xml:space="preserve">You are invited to participate in a business resilience tabletop exercise hosted by [CLIENT ORGANIZATION NAME] on [DATE] from [START TIME] to [END TIME] at [LOCATION / virtual via PLATFORM].</w:t>
      </w:r>
    </w:p>
    <w:p>
      <w:pPr>
        <w:spacing w:after="120" w:before="0" w:line="276"/>
      </w:pPr>
      <w:r>
        <w:rPr>
          <w:rFonts w:ascii="Calibri" w:cs="Calibri" w:eastAsia="Calibri" w:hAnsi="Calibri"/>
          <w:color w:val="404040"/>
          <w:sz w:val="21"/>
          <w:szCs w:val="21"/>
        </w:rPr>
        <w:t xml:space="preserve">This exercise is a facilitated, discussion-based session designed to test our organization's ability to respond to a simulated significant operational disruption. The exercise is not a test of individual knowledge, there are no right or wrong answers. It is an opportunity for our team to practice decision-making, identify areas where our processes could be strengthened, and build confidence in our organizational response capabilities.</w:t>
      </w:r>
    </w:p>
    <w:p>
      <w:pPr>
        <w:pStyle w:val="Heading3"/>
        <w:keepNext/>
        <w:spacing w:after="90" w:before="200"/>
      </w:pPr>
      <w:r>
        <w:rPr>
          <w:rFonts w:ascii="Calibri" w:cs="Calibri" w:eastAsia="Calibri" w:hAnsi="Calibri"/>
          <w:b/>
          <w:bCs/>
          <w:color w:val="1F3864"/>
          <w:sz w:val="22"/>
          <w:szCs w:val="22"/>
        </w:rPr>
        <w:t xml:space="preserve">Exercise Details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100"/>
        <w:gridCol w:w="6260"/>
      </w:tblGrid>
      <w:tr>
        <w:trPr>
          <w:tblHeader/>
        </w:trPr>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Field</w:t>
            </w:r>
          </w:p>
        </w:tc>
        <w:tc>
          <w:tcPr>
            <w:tcW w:type="dxa" w:w="62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Detail</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Time</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[START TIME] – [END TIME] (includes a short break)</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Location</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[PHYSICAL ADDRESS with room name/number] or [VIRTUAL PLATFORM with join link]</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Duration</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[2–3 hours] (please plan to be available for the full session)</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Facilitator</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[FACILITATOR NAME], [YOUR ORGANIZATION]</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Attire</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[Business casual / as appropriate for your role]</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Materials needed</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[None, all materials provided] or [Laptop for virtual participation]</w:t>
            </w:r>
          </w:p>
        </w:tc>
      </w:tr>
    </w:tbl>
    <w:p>
      <w:pPr>
        <w:spacing w:after="120"/>
      </w:pPr>
    </w:p>
    <w:p>
      <w:pPr>
        <w:pStyle w:val="Heading3"/>
        <w:keepNext/>
        <w:spacing w:after="90" w:before="200"/>
      </w:pPr>
      <w:r>
        <w:rPr>
          <w:rFonts w:ascii="Calibri" w:cs="Calibri" w:eastAsia="Calibri" w:hAnsi="Calibri"/>
          <w:b/>
          <w:bCs/>
          <w:color w:val="1F3864"/>
          <w:sz w:val="22"/>
          <w:szCs w:val="22"/>
        </w:rPr>
        <w:t xml:space="preserve">What to Expect</w:t>
      </w:r>
    </w:p>
    <w:p>
      <w:pPr>
        <w:pStyle w:val="ListParagraph"/>
        <w:numPr>
          <w:ilvl w:val="0"/>
          <w:numId w:val="2"/>
        </w:numPr>
        <w:spacing w:after="80" w:line="276"/>
      </w:pPr>
      <w:r>
        <w:rPr>
          <w:rFonts w:ascii="Calibri" w:cs="Calibri" w:eastAsia="Calibri" w:hAnsi="Calibri"/>
          <w:color w:val="404040"/>
          <w:sz w:val="21"/>
          <w:szCs w:val="21"/>
        </w:rPr>
        <w:t xml:space="preserve">You will be presented with a realistic scenario that unfolds through a series of information updates.</w:t>
      </w:r>
    </w:p>
    <w:p>
      <w:pPr>
        <w:pStyle w:val="ListParagraph"/>
        <w:numPr>
          <w:ilvl w:val="0"/>
          <w:numId w:val="2"/>
        </w:numPr>
        <w:spacing w:after="80" w:line="276"/>
      </w:pPr>
      <w:r>
        <w:rPr>
          <w:rFonts w:ascii="Calibri" w:cs="Calibri" w:eastAsia="Calibri" w:hAnsi="Calibri"/>
          <w:color w:val="404040"/>
          <w:sz w:val="21"/>
          <w:szCs w:val="21"/>
        </w:rPr>
        <w:t xml:space="preserve">At each stage, the facilitator will guide a group discussion about how our organization would respond.</w:t>
      </w:r>
    </w:p>
    <w:p>
      <w:pPr>
        <w:pStyle w:val="ListParagraph"/>
        <w:numPr>
          <w:ilvl w:val="0"/>
          <w:numId w:val="2"/>
        </w:numPr>
        <w:spacing w:after="80" w:line="276"/>
      </w:pPr>
      <w:r>
        <w:rPr>
          <w:rFonts w:ascii="Calibri" w:cs="Calibri" w:eastAsia="Calibri" w:hAnsi="Calibri"/>
          <w:color w:val="404040"/>
          <w:sz w:val="21"/>
          <w:szCs w:val="21"/>
        </w:rPr>
        <w:t xml:space="preserve">You should respond based on your actual role and decision-making authority, as you would in a real situation.</w:t>
      </w:r>
    </w:p>
    <w:p>
      <w:pPr>
        <w:pStyle w:val="ListParagraph"/>
        <w:numPr>
          <w:ilvl w:val="0"/>
          <w:numId w:val="2"/>
        </w:numPr>
        <w:spacing w:after="80" w:line="276"/>
      </w:pPr>
      <w:r>
        <w:rPr>
          <w:rFonts w:ascii="Calibri" w:cs="Calibri" w:eastAsia="Calibri" w:hAnsi="Calibri"/>
          <w:color w:val="404040"/>
          <w:sz w:val="21"/>
          <w:szCs w:val="21"/>
        </w:rPr>
        <w:t xml:space="preserve">The exercise is confidential. Discussions and individual responses will not be attributed to specific individuals in the After-Action Report.</w:t>
      </w:r>
    </w:p>
    <w:p>
      <w:pPr>
        <w:pStyle w:val="ListParagraph"/>
        <w:numPr>
          <w:ilvl w:val="0"/>
          <w:numId w:val="2"/>
        </w:numPr>
        <w:spacing w:after="80" w:line="276"/>
      </w:pPr>
      <w:r>
        <w:rPr>
          <w:rFonts w:ascii="Calibri" w:cs="Calibri" w:eastAsia="Calibri" w:hAnsi="Calibri"/>
          <w:color w:val="404040"/>
          <w:sz w:val="21"/>
          <w:szCs w:val="21"/>
        </w:rPr>
        <w:t xml:space="preserve">A participant feedback form will be distributed at the end of the session.</w:t>
      </w:r>
    </w:p>
    <w:p>
      <w:pPr>
        <w:pStyle w:val="Heading3"/>
        <w:keepNext/>
        <w:spacing w:after="90" w:before="200"/>
      </w:pPr>
      <w:r>
        <w:rPr>
          <w:rFonts w:ascii="Calibri" w:cs="Calibri" w:eastAsia="Calibri" w:hAnsi="Calibri"/>
          <w:b/>
          <w:bCs/>
          <w:color w:val="1F3864"/>
          <w:sz w:val="22"/>
          <w:szCs w:val="22"/>
        </w:rPr>
        <w:t xml:space="preserve">Preparation</w:t>
      </w:r>
    </w:p>
    <w:p>
      <w:pPr>
        <w:spacing w:after="120" w:before="0" w:line="276"/>
      </w:pPr>
      <w:r>
        <w:rPr>
          <w:rFonts w:ascii="Calibri" w:cs="Calibri" w:eastAsia="Calibri" w:hAnsi="Calibri"/>
          <w:color w:val="404040"/>
          <w:sz w:val="21"/>
          <w:szCs w:val="21"/>
        </w:rPr>
        <w:t xml:space="preserve">Please review the following before the exercise (if applicable):</w:t>
      </w:r>
    </w:p>
    <w:p>
      <w:pPr>
        <w:pStyle w:val="ListParagraph"/>
        <w:numPr>
          <w:ilvl w:val="0"/>
          <w:numId w:val="2"/>
        </w:numPr>
        <w:spacing w:after="80" w:line="276"/>
      </w:pPr>
      <w:r>
        <w:rPr>
          <w:rFonts w:ascii="Calibri" w:cs="Calibri" w:eastAsia="Calibri" w:hAnsi="Calibri"/>
          <w:color w:val="404040"/>
          <w:sz w:val="21"/>
          <w:szCs w:val="21"/>
        </w:rPr>
        <w:t xml:space="preserve">Our organization's incident response plan or business continuity plan, specifically your role and responsibilities.</w:t>
      </w:r>
    </w:p>
    <w:p>
      <w:pPr>
        <w:pStyle w:val="ListParagraph"/>
        <w:numPr>
          <w:ilvl w:val="0"/>
          <w:numId w:val="2"/>
        </w:numPr>
        <w:spacing w:after="80" w:line="276"/>
      </w:pPr>
      <w:r>
        <w:rPr>
          <w:rFonts w:ascii="Calibri" w:cs="Calibri" w:eastAsia="Calibri" w:hAnsi="Calibri"/>
          <w:color w:val="404040"/>
          <w:sz w:val="21"/>
          <w:szCs w:val="21"/>
        </w:rPr>
        <w:t xml:space="preserve">The attached participant confidentiality and rules-of-engagement form (Pre-Exercise Forms, Form B). Please sign and return it before the exercise.</w:t>
      </w:r>
    </w:p>
    <w:p>
      <w:pPr>
        <w:pStyle w:val="ListParagraph"/>
        <w:numPr>
          <w:ilvl w:val="0"/>
          <w:numId w:val="2"/>
        </w:numPr>
        <w:spacing w:after="80" w:line="276"/>
      </w:pPr>
      <w:r>
        <w:rPr>
          <w:rFonts w:ascii="Calibri" w:cs="Calibri" w:eastAsia="Calibri" w:hAnsi="Calibri"/>
          <w:color w:val="404040"/>
          <w:sz w:val="21"/>
          <w:szCs w:val="21"/>
        </w:rPr>
        <w:t xml:space="preserve">[Any additional materials, if provided]</w:t>
      </w:r>
    </w:p>
    <w:p>
      <w:pPr>
        <w:pStyle w:val="Heading3"/>
        <w:keepNext/>
        <w:spacing w:after="90" w:before="200"/>
      </w:pPr>
      <w:r>
        <w:rPr>
          <w:rFonts w:ascii="Calibri" w:cs="Calibri" w:eastAsia="Calibri" w:hAnsi="Calibri"/>
          <w:b/>
          <w:bCs/>
          <w:color w:val="1F3864"/>
          <w:sz w:val="22"/>
          <w:szCs w:val="22"/>
        </w:rPr>
        <w:t xml:space="preserve">RSVP</w:t>
      </w:r>
    </w:p>
    <w:p>
      <w:pPr>
        <w:spacing w:after="120" w:before="0" w:line="276"/>
      </w:pPr>
      <w:r>
        <w:rPr>
          <w:rFonts w:ascii="Calibri" w:cs="Calibri" w:eastAsia="Calibri" w:hAnsi="Calibri"/>
          <w:color w:val="404040"/>
          <w:sz w:val="21"/>
          <w:szCs w:val="21"/>
        </w:rPr>
        <w:t xml:space="preserve">Please confirm your attendance by [RSVP DATE] by replying to this email or contacting [COORDINATOR NAME] at [EMAIL / PHONE]. If you have any scheduling conflicts, dietary requirements (for in-person exercises), or accessibility needs, please let us know as soon as possible.</w:t>
      </w:r>
    </w:p>
    <w:p>
      <w:pPr>
        <w:spacing w:after="120" w:before="0" w:line="276"/>
      </w:pPr>
      <w:r>
        <w:rPr>
          <w:rFonts w:ascii="Calibri" w:cs="Calibri" w:eastAsia="Calibri" w:hAnsi="Calibri"/>
          <w:color w:val="404040"/>
          <w:sz w:val="21"/>
          <w:szCs w:val="21"/>
        </w:rPr>
        <w:t xml:space="preserve">We look forward to your participation.</w:t>
      </w:r>
    </w:p>
    <w:p>
      <w:pPr>
        <w:spacing w:after="40"/>
      </w:pPr>
    </w:p>
    <w:p>
      <w:pPr>
        <w:spacing w:after="20" w:before="0" w:line="276"/>
      </w:pPr>
      <w:r>
        <w:rPr>
          <w:rFonts w:ascii="Calibri" w:cs="Calibri" w:eastAsia="Calibri" w:hAnsi="Calibri"/>
          <w:color w:val="404040"/>
          <w:sz w:val="21"/>
          <w:szCs w:val="21"/>
        </w:rPr>
        <w:t xml:space="preserve">[EXERCISE COORDINATOR NAME]</w:t>
      </w:r>
    </w:p>
    <w:p>
      <w:pPr>
        <w:spacing w:after="20" w:before="0" w:line="276"/>
      </w:pPr>
      <w:r>
        <w:rPr>
          <w:rFonts w:ascii="Calibri" w:cs="Calibri" w:eastAsia="Calibri" w:hAnsi="Calibri"/>
          <w:color w:val="404040"/>
          <w:sz w:val="21"/>
          <w:szCs w:val="21"/>
        </w:rPr>
        <w:t xml:space="preserve">[TITLE]</w:t>
      </w:r>
    </w:p>
    <w:p>
      <w:pPr>
        <w:spacing w:after="120" w:before="0" w:line="276"/>
      </w:pPr>
      <w:r>
        <w:rPr>
          <w:rFonts w:ascii="Calibri" w:cs="Calibri" w:eastAsia="Calibri" w:hAnsi="Calibri"/>
          <w:color w:val="404040"/>
          <w:sz w:val="21"/>
          <w:szCs w:val="21"/>
        </w:rPr>
        <w:t xml:space="preserve">[CLIENT ORGANIZATION NAME]</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7"/>
        <w:szCs w:val="17"/>
      </w:rPr>
      <w:t xml:space="preserve">v1.0  ·  Page </w:t>
    </w:r>
    <w:r>
      <w:rPr>
        <w:rFonts w:ascii="Calibri" w:cs="Calibri" w:eastAsia="Calibri" w:hAnsi="Calibri"/>
        <w:color w:val="595959"/>
        <w:sz w:val="17"/>
        <w:szCs w:val="17"/>
      </w:rPr>
      <w:fldChar w:fldCharType="begin"/>
      <w:instrText xml:space="preserve">PAGE</w:instrText>
      <w:fldChar w:fldCharType="separate"/>
      <w:fldChar w:fldCharType="end"/>
    </w:r>
    <w:r>
      <w:rPr>
        <w:rFonts w:ascii="Calibri" w:cs="Calibri" w:eastAsia="Calibri" w:hAnsi="Calibri"/>
        <w:color w:val="595959"/>
        <w:sz w:val="17"/>
        <w:szCs w:val="17"/>
      </w:rPr>
      <w:t xml:space="preserve"> of </w:t>
    </w:r>
    <w:r>
      <w:rPr>
        <w:rFonts w:ascii="Calibri" w:cs="Calibri" w:eastAsia="Calibri" w:hAnsi="Calibri"/>
        <w:color w:val="595959"/>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3"/>
      </w:pBdr>
    </w:pPr>
    <w:r>
      <w:rPr>
        <w:rFonts w:ascii="Calibri" w:cs="Calibri" w:eastAsia="Calibri" w:hAnsi="Calibri"/>
        <w:color w:val="595959"/>
        <w:sz w:val="17"/>
        <w:szCs w:val="17"/>
      </w:rPr>
      <w:t xml:space="preserve">Business Resilience Pulse Check   |   Planning Workbook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30"/>
      </w:pPr>
    </w:lvl>
  </w:abstractNum>
  <w:abstractNum w:abstractNumId="3" w15:restartNumberingAfterBreak="0">
    <w:multiLevelType w:val="hybridMultilevel"/>
    <w:lvl w:ilvl="0" w15:tentative="1">
      <w:start w:val="1"/>
      <w:numFmt w:val="decimal"/>
      <w:lvlText w:val="%1."/>
      <w:lvlJc w:val="left"/>
      <w:pPr>
        <w:ind w:left="460" w:hanging="320"/>
      </w:pPr>
    </w:lvl>
  </w:abstractNum>
  <w:abstractNum w:abstractNumId="4" w15:restartNumberingAfterBreak="0">
    <w:multiLevelType w:val="hybridMultilevel"/>
    <w:lvl w:ilvl="0" w15:tentative="1">
      <w:start w:val="1"/>
      <w:numFmt w:val="decimal"/>
      <w:lvlText w:val="%1."/>
      <w:lvlJc w:val="left"/>
      <w:pPr>
        <w:ind w:left="460" w:hanging="320"/>
      </w:pPr>
    </w:lvl>
  </w:abstractNum>
  <w:abstractNum w:abstractNumId="5" w15:restartNumberingAfterBreak="0">
    <w:multiLevelType w:val="hybridMultilevel"/>
    <w:lvl w:ilvl="0" w15:tentative="1">
      <w:start w:val="1"/>
      <w:numFmt w:val="decimal"/>
      <w:lvlText w:val="%1."/>
      <w:lvlJc w:val="left"/>
      <w:pPr>
        <w:ind w:left="460" w:hanging="320"/>
      </w:pPr>
    </w:lvl>
  </w:abstractNum>
  <w:abstractNum w:abstractNumId="6" w15:restartNumberingAfterBreak="0">
    <w:multiLevelType w:val="hybridMultilevel"/>
    <w:lvl w:ilvl="0" w15:tentative="1">
      <w:start w:val="1"/>
      <w:numFmt w:val="decimal"/>
      <w:lvlText w:val="%1."/>
      <w:lvlJc w:val="left"/>
      <w:pPr>
        <w:ind w:left="460" w:hanging="320"/>
      </w:pPr>
    </w:lvl>
  </w:abstractNum>
  <w:abstractNum w:abstractNumId="7" w15:restartNumberingAfterBreak="0">
    <w:multiLevelType w:val="hybridMultilevel"/>
    <w:lvl w:ilvl="0" w15:tentative="1">
      <w:start w:val="1"/>
      <w:numFmt w:val="decimal"/>
      <w:lvlText w:val="%1."/>
      <w:lvlJc w:val="left"/>
      <w:pPr>
        <w:ind w:left="460" w:hanging="320"/>
      </w:pPr>
    </w:lvl>
  </w:abstractNum>
  <w:abstractNum w:abstractNumId="8" w15:restartNumberingAfterBreak="0">
    <w:multiLevelType w:val="hybridMultilevel"/>
    <w:lvl w:ilvl="0" w15:tentative="1">
      <w:start w:val="1"/>
      <w:numFmt w:val="decimal"/>
      <w:lvlText w:val="%1."/>
      <w:lvlJc w:val="left"/>
      <w:pPr>
        <w:ind w:left="460" w:hanging="320"/>
      </w:pPr>
    </w:lvl>
  </w:abstractNum>
  <w:abstractNum w:abstractNumId="9" w15:restartNumberingAfterBreak="0">
    <w:multiLevelType w:val="hybridMultilevel"/>
    <w:lvl w:ilvl="0" w15:tentative="1">
      <w:start w:val="1"/>
      <w:numFmt w:val="decimal"/>
      <w:lvlText w:val="%1."/>
      <w:lvlJc w:val="left"/>
      <w:pPr>
        <w:ind w:left="460" w:hanging="320"/>
      </w:pPr>
    </w:lvl>
  </w:abstractNum>
  <w:abstractNum w:abstractNumId="10" w15:restartNumberingAfterBreak="0">
    <w:multiLevelType w:val="hybridMultilevel"/>
    <w:lvl w:ilvl="0" w15:tentative="1">
      <w:start w:val="1"/>
      <w:numFmt w:val="decimal"/>
      <w:lvlText w:val="%1."/>
      <w:lvlJc w:val="left"/>
      <w:pPr>
        <w:ind w:left="46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404040"/>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outlineLvl w:val="0"/>
    </w:pPr>
    <w:rPr>
      <w:rFonts w:ascii="Calibri" w:cs="Calibri" w:eastAsia="Calibri" w:hAnsi="Calibri"/>
      <w:b/>
      <w:bCs/>
      <w:color w:val="1F3864"/>
      <w:sz w:val="30"/>
      <w:szCs w:val="30"/>
    </w:rPr>
  </w:style>
  <w:style w:type="paragraph" w:styleId="Heading2">
    <w:name w:val="Heading 2"/>
    <w:basedOn w:val="Normal"/>
    <w:next w:val="Normal"/>
    <w:qFormat/>
    <w:pPr>
      <w:outlineLvl w:val="1"/>
    </w:pPr>
    <w:rPr>
      <w:rFonts w:ascii="Calibri" w:cs="Calibri" w:eastAsia="Calibri" w:hAnsi="Calibri"/>
      <w:b/>
      <w:bCs/>
      <w:color w:val="2E74B5"/>
      <w:sz w:val="25"/>
      <w:szCs w:val="25"/>
    </w:rPr>
  </w:style>
  <w:style w:type="paragraph" w:styleId="Heading3">
    <w:name w:val="Heading 3"/>
    <w:basedOn w:val="Normal"/>
    <w:next w:val="Normal"/>
    <w:qFormat/>
    <w:pPr>
      <w:outlineLvl w:val="2"/>
    </w:pPr>
    <w:rPr>
      <w:rFonts w:ascii="Calibri" w:cs="Calibri" w:eastAsia="Calibri" w:hAnsi="Calibri"/>
      <w:b/>
      <w:bCs/>
      <w:color w:val="1F386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2026-07-14T20:01:51.874Z</dcterms:created>
  <dcterms:modified xsi:type="dcterms:W3CDTF">2026-07-14T20:01:51.875Z</dcterms:modified>
</cp:coreProperties>
</file>

<file path=docProps/custom.xml><?xml version="1.0" encoding="utf-8"?>
<Properties xmlns="http://schemas.openxmlformats.org/officeDocument/2006/custom-properties" xmlns:vt="http://schemas.openxmlformats.org/officeDocument/2006/docPropsVTypes"/>
</file>